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ED0" w:rsidRPr="004D5752" w:rsidRDefault="004D5752" w:rsidP="001614EB">
      <w:pPr>
        <w:pStyle w:val="NoSpacing"/>
        <w:jc w:val="center"/>
        <w:rPr>
          <w:rFonts w:ascii="Times New Roman" w:hAnsi="Times New Roman" w:cs="Times New Roman"/>
          <w:b/>
          <w:bCs/>
          <w:sz w:val="20"/>
          <w:szCs w:val="20"/>
        </w:rPr>
      </w:pPr>
      <w:bookmarkStart w:id="0" w:name="_GoBack"/>
      <w:bookmarkEnd w:id="0"/>
      <w:r w:rsidRPr="004D5752">
        <w:rPr>
          <w:rFonts w:ascii="Times New Roman" w:hAnsi="Times New Roman" w:cs="Times New Roman"/>
          <w:b/>
          <w:bCs/>
          <w:sz w:val="20"/>
          <w:szCs w:val="20"/>
        </w:rPr>
        <w:t xml:space="preserve">EDS/EDT 703: </w:t>
      </w:r>
      <w:r w:rsidR="00196803">
        <w:rPr>
          <w:rFonts w:ascii="Times New Roman" w:hAnsi="Times New Roman" w:cs="Times New Roman"/>
          <w:b/>
          <w:bCs/>
          <w:sz w:val="20"/>
          <w:szCs w:val="20"/>
        </w:rPr>
        <w:t>DIGITAL-</w:t>
      </w:r>
      <w:r w:rsidRPr="004D5752">
        <w:rPr>
          <w:rFonts w:ascii="Times New Roman" w:hAnsi="Times New Roman" w:cs="Times New Roman"/>
          <w:b/>
          <w:bCs/>
          <w:sz w:val="20"/>
          <w:szCs w:val="20"/>
        </w:rPr>
        <w:t>AGE LEADERSHIP TO ENHANCE STUDENT LEARNING</w:t>
      </w:r>
    </w:p>
    <w:p w:rsidR="004D5752" w:rsidRPr="004D5752" w:rsidRDefault="00E81C17" w:rsidP="001614EB">
      <w:pPr>
        <w:pStyle w:val="NoSpacing"/>
        <w:jc w:val="center"/>
        <w:rPr>
          <w:rFonts w:ascii="Times New Roman" w:hAnsi="Times New Roman" w:cs="Times New Roman"/>
          <w:b/>
          <w:bCs/>
          <w:sz w:val="20"/>
          <w:szCs w:val="20"/>
        </w:rPr>
      </w:pPr>
      <w:r>
        <w:rPr>
          <w:rFonts w:ascii="Times New Roman" w:hAnsi="Times New Roman" w:cs="Times New Roman"/>
          <w:b/>
          <w:bCs/>
          <w:sz w:val="20"/>
          <w:szCs w:val="20"/>
        </w:rPr>
        <w:t>SPRING</w:t>
      </w:r>
      <w:r w:rsidR="004D5752" w:rsidRPr="004D5752">
        <w:rPr>
          <w:rFonts w:ascii="Times New Roman" w:hAnsi="Times New Roman" w:cs="Times New Roman"/>
          <w:b/>
          <w:bCs/>
          <w:sz w:val="20"/>
          <w:szCs w:val="20"/>
        </w:rPr>
        <w:t xml:space="preserve"> 201</w:t>
      </w:r>
      <w:r>
        <w:rPr>
          <w:rFonts w:ascii="Times New Roman" w:hAnsi="Times New Roman" w:cs="Times New Roman"/>
          <w:b/>
          <w:bCs/>
          <w:sz w:val="20"/>
          <w:szCs w:val="20"/>
        </w:rPr>
        <w:t>7</w:t>
      </w:r>
    </w:p>
    <w:p w:rsidR="004D5752" w:rsidRPr="004D5752" w:rsidRDefault="004D5752" w:rsidP="004D5752">
      <w:pPr>
        <w:pStyle w:val="NoSpacing"/>
        <w:rPr>
          <w:rFonts w:ascii="Times New Roman" w:hAnsi="Times New Roman" w:cs="Times New Roman"/>
          <w:b/>
          <w:bCs/>
          <w:sz w:val="20"/>
          <w:szCs w:val="20"/>
        </w:rPr>
      </w:pPr>
    </w:p>
    <w:p w:rsidR="004D5752" w:rsidRPr="004D5752" w:rsidRDefault="004D5752" w:rsidP="004D5752">
      <w:pPr>
        <w:pStyle w:val="NoSpacing"/>
        <w:rPr>
          <w:rFonts w:ascii="Times New Roman" w:hAnsi="Times New Roman" w:cs="Times New Roman"/>
          <w:bCs/>
          <w:sz w:val="20"/>
          <w:szCs w:val="20"/>
        </w:rPr>
      </w:pPr>
      <w:r w:rsidRPr="004D5752">
        <w:rPr>
          <w:rFonts w:ascii="Times New Roman" w:hAnsi="Times New Roman" w:cs="Times New Roman"/>
          <w:b/>
          <w:bCs/>
          <w:sz w:val="20"/>
          <w:szCs w:val="20"/>
        </w:rPr>
        <w:t xml:space="preserve">INSTRUCTOR: </w:t>
      </w:r>
      <w:r w:rsidRPr="004D5752">
        <w:rPr>
          <w:rFonts w:ascii="Times New Roman" w:hAnsi="Times New Roman" w:cs="Times New Roman"/>
          <w:bCs/>
          <w:sz w:val="20"/>
          <w:szCs w:val="20"/>
        </w:rPr>
        <w:t>Katie Kinney, Ph.D.</w:t>
      </w:r>
    </w:p>
    <w:p w:rsidR="004D5752" w:rsidRDefault="004D5752" w:rsidP="004D5752">
      <w:pPr>
        <w:pStyle w:val="NoSpacing"/>
        <w:rPr>
          <w:rFonts w:ascii="Times New Roman" w:hAnsi="Times New Roman" w:cs="Times New Roman"/>
          <w:b/>
          <w:bCs/>
          <w:sz w:val="20"/>
          <w:szCs w:val="20"/>
        </w:rPr>
      </w:pPr>
      <w:r w:rsidRPr="004D5752">
        <w:rPr>
          <w:rFonts w:ascii="Times New Roman" w:hAnsi="Times New Roman" w:cs="Times New Roman"/>
          <w:b/>
          <w:bCs/>
          <w:sz w:val="20"/>
          <w:szCs w:val="20"/>
        </w:rPr>
        <w:t xml:space="preserve">OFFICE: </w:t>
      </w:r>
      <w:r w:rsidRPr="004D5752">
        <w:rPr>
          <w:rFonts w:ascii="Times New Roman" w:hAnsi="Times New Roman" w:cs="Times New Roman"/>
          <w:bCs/>
          <w:sz w:val="20"/>
          <w:szCs w:val="20"/>
        </w:rPr>
        <w:t>Stevens Hall 50</w:t>
      </w:r>
      <w:r w:rsidR="00E81C17">
        <w:rPr>
          <w:rFonts w:ascii="Times New Roman" w:hAnsi="Times New Roman" w:cs="Times New Roman"/>
          <w:bCs/>
          <w:sz w:val="20"/>
          <w:szCs w:val="20"/>
        </w:rPr>
        <w:t>5</w:t>
      </w:r>
      <w:r w:rsidRPr="004D5752">
        <w:rPr>
          <w:rFonts w:ascii="Times New Roman" w:hAnsi="Times New Roman" w:cs="Times New Roman"/>
          <w:bCs/>
          <w:sz w:val="20"/>
          <w:szCs w:val="20"/>
        </w:rPr>
        <w:t>, 256.765.4623</w:t>
      </w:r>
    </w:p>
    <w:p w:rsidR="004D5752" w:rsidRPr="004D5752" w:rsidRDefault="004D5752" w:rsidP="004D5752">
      <w:pPr>
        <w:pStyle w:val="NoSpacing"/>
        <w:rPr>
          <w:rFonts w:ascii="Times New Roman" w:hAnsi="Times New Roman" w:cs="Times New Roman"/>
          <w:bCs/>
          <w:sz w:val="20"/>
          <w:szCs w:val="20"/>
        </w:rPr>
      </w:pPr>
      <w:r>
        <w:rPr>
          <w:rFonts w:ascii="Times New Roman" w:hAnsi="Times New Roman" w:cs="Times New Roman"/>
          <w:b/>
          <w:bCs/>
          <w:sz w:val="20"/>
          <w:szCs w:val="20"/>
        </w:rPr>
        <w:t xml:space="preserve">MOBILE: </w:t>
      </w:r>
      <w:r>
        <w:rPr>
          <w:rFonts w:ascii="Times New Roman" w:hAnsi="Times New Roman" w:cs="Times New Roman"/>
          <w:bCs/>
          <w:sz w:val="20"/>
          <w:szCs w:val="20"/>
        </w:rPr>
        <w:t>256.431.0224</w:t>
      </w:r>
    </w:p>
    <w:p w:rsidR="004D5752" w:rsidRPr="004D5752" w:rsidRDefault="004D5752" w:rsidP="004D5752">
      <w:pPr>
        <w:pStyle w:val="NoSpacing"/>
        <w:rPr>
          <w:rFonts w:ascii="Times New Roman" w:hAnsi="Times New Roman" w:cs="Times New Roman"/>
          <w:b/>
          <w:bCs/>
          <w:sz w:val="20"/>
          <w:szCs w:val="20"/>
        </w:rPr>
      </w:pPr>
      <w:r w:rsidRPr="004D5752">
        <w:rPr>
          <w:rFonts w:ascii="Times New Roman" w:hAnsi="Times New Roman" w:cs="Times New Roman"/>
          <w:b/>
          <w:bCs/>
          <w:sz w:val="20"/>
          <w:szCs w:val="20"/>
        </w:rPr>
        <w:t xml:space="preserve">EMAIL: </w:t>
      </w:r>
      <w:r w:rsidRPr="004D5752">
        <w:rPr>
          <w:rFonts w:ascii="Times New Roman" w:hAnsi="Times New Roman" w:cs="Times New Roman"/>
          <w:bCs/>
          <w:sz w:val="20"/>
          <w:szCs w:val="20"/>
        </w:rPr>
        <w:t>kckinney@una.edu</w:t>
      </w:r>
    </w:p>
    <w:p w:rsidR="004D5752" w:rsidRDefault="004D5752" w:rsidP="004D5752">
      <w:pPr>
        <w:pStyle w:val="NoSpacing"/>
        <w:rPr>
          <w:rFonts w:ascii="Times New Roman" w:hAnsi="Times New Roman" w:cs="Times New Roman"/>
          <w:b/>
          <w:bCs/>
          <w:sz w:val="20"/>
          <w:szCs w:val="20"/>
        </w:rPr>
      </w:pPr>
      <w:r w:rsidRPr="004D5752">
        <w:rPr>
          <w:rFonts w:ascii="Times New Roman" w:hAnsi="Times New Roman" w:cs="Times New Roman"/>
          <w:b/>
          <w:bCs/>
          <w:sz w:val="20"/>
          <w:szCs w:val="20"/>
        </w:rPr>
        <w:t xml:space="preserve">OFFICE HOURS: </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05"/>
        <w:gridCol w:w="2205"/>
        <w:gridCol w:w="2354"/>
        <w:gridCol w:w="1619"/>
      </w:tblGrid>
      <w:tr w:rsidR="00E81C17" w:rsidRPr="00E81C17" w:rsidTr="00C055A9">
        <w:trPr>
          <w:trHeight w:val="165"/>
        </w:trPr>
        <w:tc>
          <w:tcPr>
            <w:tcW w:w="2526"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Monday</w:t>
            </w:r>
          </w:p>
        </w:tc>
        <w:tc>
          <w:tcPr>
            <w:tcW w:w="2105"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Tuesday</w:t>
            </w:r>
          </w:p>
        </w:tc>
        <w:tc>
          <w:tcPr>
            <w:tcW w:w="2205"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Wednesday</w:t>
            </w:r>
          </w:p>
        </w:tc>
        <w:tc>
          <w:tcPr>
            <w:tcW w:w="2354"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Thursday</w:t>
            </w:r>
          </w:p>
        </w:tc>
        <w:tc>
          <w:tcPr>
            <w:tcW w:w="1619"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Friday</w:t>
            </w:r>
          </w:p>
        </w:tc>
      </w:tr>
      <w:tr w:rsidR="00E81C17" w:rsidRPr="00E81C17" w:rsidTr="00C055A9">
        <w:trPr>
          <w:trHeight w:val="364"/>
        </w:trPr>
        <w:tc>
          <w:tcPr>
            <w:tcW w:w="2526"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8:00-10:00 AM,</w:t>
            </w:r>
          </w:p>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 xml:space="preserve">4:00-5:30 PM via cell, or </w:t>
            </w:r>
          </w:p>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by appointment</w:t>
            </w:r>
          </w:p>
        </w:tc>
        <w:tc>
          <w:tcPr>
            <w:tcW w:w="2105"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4:00-5:30 PM via cell</w:t>
            </w:r>
          </w:p>
        </w:tc>
        <w:tc>
          <w:tcPr>
            <w:tcW w:w="2205"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4:00-5:30 PM via cell</w:t>
            </w:r>
          </w:p>
        </w:tc>
        <w:tc>
          <w:tcPr>
            <w:tcW w:w="2354"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8:00-10:00 AM,</w:t>
            </w:r>
          </w:p>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 xml:space="preserve">4:00-5:30 PM via cell, or </w:t>
            </w:r>
          </w:p>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by appointment</w:t>
            </w:r>
          </w:p>
        </w:tc>
        <w:tc>
          <w:tcPr>
            <w:tcW w:w="1619" w:type="dxa"/>
          </w:tcPr>
          <w:p w:rsidR="00E81C17" w:rsidRPr="00E81C17" w:rsidRDefault="00E81C17" w:rsidP="00E81C17">
            <w:pPr>
              <w:pStyle w:val="NoSpacing"/>
              <w:rPr>
                <w:rFonts w:ascii="Times New Roman" w:hAnsi="Times New Roman" w:cs="Times New Roman"/>
                <w:bCs/>
                <w:sz w:val="20"/>
                <w:szCs w:val="20"/>
              </w:rPr>
            </w:pPr>
            <w:r w:rsidRPr="00E81C17">
              <w:rPr>
                <w:rFonts w:ascii="Times New Roman" w:hAnsi="Times New Roman" w:cs="Times New Roman"/>
                <w:bCs/>
                <w:sz w:val="20"/>
                <w:szCs w:val="20"/>
              </w:rPr>
              <w:t xml:space="preserve">By appointment </w:t>
            </w:r>
          </w:p>
        </w:tc>
      </w:tr>
    </w:tbl>
    <w:p w:rsidR="00E81C17" w:rsidRPr="00DD5382" w:rsidRDefault="00E81C17" w:rsidP="004D5752">
      <w:pPr>
        <w:pStyle w:val="NoSpacing"/>
        <w:rPr>
          <w:rFonts w:ascii="Times New Roman" w:hAnsi="Times New Roman" w:cs="Times New Roman"/>
          <w:bCs/>
          <w:sz w:val="20"/>
          <w:szCs w:val="20"/>
        </w:rPr>
      </w:pPr>
    </w:p>
    <w:p w:rsidR="004D5752" w:rsidRDefault="004D5752" w:rsidP="001614EB">
      <w:pPr>
        <w:pStyle w:val="NoSpacing"/>
        <w:rPr>
          <w:rFonts w:ascii="Times New Roman" w:hAnsi="Times New Roman" w:cs="Times New Roman"/>
          <w:b/>
          <w:bCs/>
          <w:sz w:val="20"/>
          <w:szCs w:val="20"/>
        </w:rPr>
      </w:pPr>
    </w:p>
    <w:p w:rsidR="001614EB" w:rsidRPr="004D5752" w:rsidRDefault="00CD6BDD" w:rsidP="001614EB">
      <w:pPr>
        <w:pStyle w:val="NoSpacing"/>
        <w:rPr>
          <w:rFonts w:ascii="Times New Roman" w:hAnsi="Times New Roman" w:cs="Times New Roman"/>
          <w:b/>
          <w:bCs/>
          <w:sz w:val="20"/>
          <w:szCs w:val="20"/>
        </w:rPr>
      </w:pPr>
      <w:r w:rsidRPr="004D5752">
        <w:rPr>
          <w:rFonts w:ascii="Times New Roman" w:hAnsi="Times New Roman" w:cs="Times New Roman"/>
          <w:b/>
          <w:bCs/>
          <w:sz w:val="20"/>
          <w:szCs w:val="20"/>
        </w:rPr>
        <w:t>COURSE DESCRIPTION</w:t>
      </w:r>
    </w:p>
    <w:p w:rsidR="00564FA9" w:rsidRPr="004D5752" w:rsidRDefault="004C326A" w:rsidP="001614EB">
      <w:pPr>
        <w:pStyle w:val="NoSpacing"/>
        <w:rPr>
          <w:rFonts w:ascii="Times New Roman" w:hAnsi="Times New Roman" w:cs="Times New Roman"/>
          <w:bCs/>
          <w:sz w:val="20"/>
          <w:szCs w:val="20"/>
        </w:rPr>
      </w:pPr>
      <w:r w:rsidRPr="004D5752">
        <w:rPr>
          <w:rFonts w:ascii="Times New Roman" w:hAnsi="Times New Roman" w:cs="Times New Roman"/>
          <w:bCs/>
          <w:sz w:val="20"/>
          <w:szCs w:val="20"/>
        </w:rPr>
        <w:t xml:space="preserve">Educational leaders have significant and timely issues to deal with in the school environment related to technology and its impact on student learning. </w:t>
      </w:r>
      <w:r w:rsidR="005721DC" w:rsidRPr="004D5752">
        <w:rPr>
          <w:rFonts w:ascii="Times New Roman" w:hAnsi="Times New Roman" w:cs="Times New Roman"/>
          <w:bCs/>
          <w:sz w:val="20"/>
          <w:szCs w:val="20"/>
        </w:rPr>
        <w:t xml:space="preserve">This course </w:t>
      </w:r>
      <w:r w:rsidR="00F84965" w:rsidRPr="004D5752">
        <w:rPr>
          <w:rFonts w:ascii="Times New Roman" w:hAnsi="Times New Roman" w:cs="Times New Roman"/>
          <w:bCs/>
          <w:sz w:val="20"/>
          <w:szCs w:val="20"/>
        </w:rPr>
        <w:t>examines the role of leadership as it relates to the implementation of educational technology in schools.</w:t>
      </w:r>
      <w:r w:rsidRPr="004D5752">
        <w:rPr>
          <w:rFonts w:ascii="Times New Roman" w:hAnsi="Times New Roman" w:cs="Times New Roman"/>
          <w:bCs/>
          <w:sz w:val="20"/>
          <w:szCs w:val="20"/>
        </w:rPr>
        <w:t xml:space="preserve"> </w:t>
      </w:r>
      <w:r w:rsidR="00FC08E1" w:rsidRPr="004D5752">
        <w:rPr>
          <w:rFonts w:ascii="Times New Roman" w:hAnsi="Times New Roman" w:cs="Times New Roman"/>
          <w:bCs/>
          <w:sz w:val="20"/>
          <w:szCs w:val="20"/>
        </w:rPr>
        <w:t>Candidates will gain knowledge and ability</w:t>
      </w:r>
      <w:r w:rsidR="00841E22" w:rsidRPr="004D5752">
        <w:rPr>
          <w:rFonts w:ascii="Times New Roman" w:hAnsi="Times New Roman" w:cs="Times New Roman"/>
          <w:bCs/>
          <w:sz w:val="20"/>
          <w:szCs w:val="20"/>
        </w:rPr>
        <w:t xml:space="preserve"> to use, evaluate, plan, and implement tech</w:t>
      </w:r>
      <w:r w:rsidR="00242D27" w:rsidRPr="004D5752">
        <w:rPr>
          <w:rFonts w:ascii="Times New Roman" w:hAnsi="Times New Roman" w:cs="Times New Roman"/>
          <w:bCs/>
          <w:sz w:val="20"/>
          <w:szCs w:val="20"/>
        </w:rPr>
        <w:t xml:space="preserve">nologies to effectively enhance </w:t>
      </w:r>
      <w:r w:rsidR="00841E22" w:rsidRPr="004D5752">
        <w:rPr>
          <w:rFonts w:ascii="Times New Roman" w:hAnsi="Times New Roman" w:cs="Times New Roman"/>
          <w:bCs/>
          <w:sz w:val="20"/>
          <w:szCs w:val="20"/>
        </w:rPr>
        <w:t>the school environment.</w:t>
      </w:r>
    </w:p>
    <w:p w:rsidR="00135A28" w:rsidRPr="004D5752" w:rsidRDefault="00135A28" w:rsidP="001614EB">
      <w:pPr>
        <w:pStyle w:val="NoSpacing"/>
        <w:rPr>
          <w:rFonts w:ascii="Times New Roman" w:hAnsi="Times New Roman" w:cs="Times New Roman"/>
          <w:bCs/>
          <w:sz w:val="20"/>
          <w:szCs w:val="20"/>
        </w:rPr>
      </w:pPr>
    </w:p>
    <w:p w:rsidR="00BB1678" w:rsidRPr="004D5752" w:rsidRDefault="00BB1678" w:rsidP="00BB1678">
      <w:pPr>
        <w:pStyle w:val="NoSpacing"/>
        <w:rPr>
          <w:rFonts w:ascii="Times New Roman" w:hAnsi="Times New Roman" w:cs="Times New Roman"/>
          <w:b/>
          <w:bCs/>
          <w:sz w:val="20"/>
          <w:szCs w:val="20"/>
        </w:rPr>
      </w:pPr>
      <w:r w:rsidRPr="004D5752">
        <w:rPr>
          <w:rFonts w:ascii="Times New Roman" w:hAnsi="Times New Roman" w:cs="Times New Roman"/>
          <w:b/>
          <w:bCs/>
          <w:sz w:val="20"/>
          <w:szCs w:val="20"/>
        </w:rPr>
        <w:t>TEXTBOOK</w:t>
      </w:r>
    </w:p>
    <w:p w:rsidR="00BB1678" w:rsidRPr="00165831" w:rsidRDefault="00E81C17" w:rsidP="00BB1678">
      <w:pPr>
        <w:pStyle w:val="NoSpacing"/>
        <w:rPr>
          <w:rFonts w:ascii="Times New Roman" w:hAnsi="Times New Roman" w:cs="Times New Roman"/>
          <w:bCs/>
          <w:sz w:val="20"/>
          <w:szCs w:val="20"/>
        </w:rPr>
      </w:pPr>
      <w:r>
        <w:rPr>
          <w:rFonts w:ascii="Times New Roman" w:hAnsi="Times New Roman" w:cs="Times New Roman"/>
          <w:bCs/>
          <w:sz w:val="20"/>
          <w:szCs w:val="20"/>
        </w:rPr>
        <w:t>Selected readings</w:t>
      </w:r>
    </w:p>
    <w:p w:rsidR="004D5752" w:rsidRPr="00165831" w:rsidRDefault="004D5752" w:rsidP="00BB1678">
      <w:pPr>
        <w:pStyle w:val="NoSpacing"/>
        <w:rPr>
          <w:rFonts w:ascii="Times New Roman" w:hAnsi="Times New Roman" w:cs="Times New Roman"/>
          <w:bCs/>
          <w:sz w:val="20"/>
          <w:szCs w:val="20"/>
        </w:rPr>
      </w:pPr>
    </w:p>
    <w:p w:rsidR="00FF4ED0" w:rsidRPr="004D5752" w:rsidRDefault="00943D66" w:rsidP="00D07F58">
      <w:pPr>
        <w:pStyle w:val="NoSpacing"/>
        <w:rPr>
          <w:rFonts w:ascii="Times New Roman" w:hAnsi="Times New Roman" w:cs="Times New Roman"/>
          <w:b/>
          <w:bCs/>
          <w:sz w:val="20"/>
          <w:szCs w:val="20"/>
        </w:rPr>
      </w:pPr>
      <w:r w:rsidRPr="00165831">
        <w:rPr>
          <w:rFonts w:ascii="Times New Roman" w:hAnsi="Times New Roman" w:cs="Times New Roman"/>
          <w:b/>
          <w:bCs/>
          <w:sz w:val="20"/>
          <w:szCs w:val="20"/>
        </w:rPr>
        <w:t>COURSE</w:t>
      </w:r>
      <w:r w:rsidRPr="004D5752">
        <w:rPr>
          <w:rFonts w:ascii="Times New Roman" w:hAnsi="Times New Roman" w:cs="Times New Roman"/>
          <w:b/>
          <w:bCs/>
          <w:sz w:val="20"/>
          <w:szCs w:val="20"/>
        </w:rPr>
        <w:t xml:space="preserve"> OBJECTIVES</w:t>
      </w:r>
    </w:p>
    <w:p w:rsidR="00A54752" w:rsidRPr="004D5752" w:rsidRDefault="00F75851" w:rsidP="00D07F58">
      <w:pPr>
        <w:pStyle w:val="NoSpacing"/>
        <w:rPr>
          <w:rFonts w:ascii="Times New Roman" w:hAnsi="Times New Roman" w:cs="Times New Roman"/>
          <w:b/>
          <w:bCs/>
          <w:sz w:val="20"/>
          <w:szCs w:val="20"/>
        </w:rPr>
      </w:pPr>
      <w:r w:rsidRPr="004D5752">
        <w:rPr>
          <w:rFonts w:ascii="Times New Roman" w:hAnsi="Times New Roman" w:cs="Times New Roman"/>
          <w:b/>
          <w:bCs/>
          <w:sz w:val="20"/>
          <w:szCs w:val="20"/>
        </w:rPr>
        <w:t>National Educational Technology</w:t>
      </w:r>
      <w:r w:rsidR="00A54752" w:rsidRPr="004D5752">
        <w:rPr>
          <w:rFonts w:ascii="Times New Roman" w:hAnsi="Times New Roman" w:cs="Times New Roman"/>
          <w:b/>
          <w:bCs/>
          <w:sz w:val="20"/>
          <w:szCs w:val="20"/>
        </w:rPr>
        <w:t xml:space="preserve"> Standards</w:t>
      </w:r>
      <w:r w:rsidRPr="004D5752">
        <w:rPr>
          <w:rFonts w:ascii="Times New Roman" w:hAnsi="Times New Roman" w:cs="Times New Roman"/>
          <w:b/>
          <w:bCs/>
          <w:sz w:val="20"/>
          <w:szCs w:val="20"/>
        </w:rPr>
        <w:t xml:space="preserve"> for Administrators</w:t>
      </w:r>
    </w:p>
    <w:p w:rsidR="00F75851" w:rsidRPr="004D5752" w:rsidRDefault="00F75851" w:rsidP="00D07F58">
      <w:pPr>
        <w:pStyle w:val="NoSpacing"/>
        <w:rPr>
          <w:rFonts w:ascii="Times New Roman" w:hAnsi="Times New Roman" w:cs="Times New Roman"/>
          <w:b/>
          <w:bCs/>
          <w:sz w:val="20"/>
          <w:szCs w:val="20"/>
        </w:rPr>
      </w:pP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1. Visionary Leadership. </w:t>
      </w:r>
      <w:r w:rsidRPr="004D5752">
        <w:rPr>
          <w:rFonts w:ascii="Times New Roman" w:hAnsi="Times New Roman" w:cs="Times New Roman"/>
          <w:sz w:val="20"/>
          <w:szCs w:val="20"/>
        </w:rPr>
        <w:t>Educational Administrators inspire and lead development and implementation of a shared vision</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for comprehensive integration of technology to promote excellence and support transformation throughout the organization.</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sz w:val="20"/>
          <w:szCs w:val="20"/>
        </w:rPr>
        <w:t>Educational Administrators: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a. </w:t>
      </w:r>
      <w:r w:rsidRPr="004D5752">
        <w:rPr>
          <w:rFonts w:ascii="Times New Roman" w:hAnsi="Times New Roman" w:cs="Times New Roman"/>
          <w:sz w:val="20"/>
          <w:szCs w:val="20"/>
        </w:rPr>
        <w:t>inspire and facilitate among all stakeholders a shared vision of purposeful change that maximizes use of digital-age resources to meet and</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exceed learning goals, support effective instructional practice, and maximize performance of district and school leaders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b. </w:t>
      </w:r>
      <w:r w:rsidRPr="004D5752">
        <w:rPr>
          <w:rFonts w:ascii="Times New Roman" w:hAnsi="Times New Roman" w:cs="Times New Roman"/>
          <w:sz w:val="20"/>
          <w:szCs w:val="20"/>
        </w:rPr>
        <w:t>engage in an ongoing process to develop, implement, and communicate technology-infused strategic plans aligned with a shared vision</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c. </w:t>
      </w:r>
      <w:r w:rsidRPr="004D5752">
        <w:rPr>
          <w:rFonts w:ascii="Times New Roman" w:hAnsi="Times New Roman" w:cs="Times New Roman"/>
          <w:sz w:val="20"/>
          <w:szCs w:val="20"/>
        </w:rPr>
        <w:t>advocate on local, state, and national levels for policies, programs, and funding to support implementation of a technology-infused vision</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and strategic plan</w:t>
      </w:r>
    </w:p>
    <w:p w:rsidR="00D07F58" w:rsidRPr="004D5752" w:rsidRDefault="00D07F58" w:rsidP="00D07F58">
      <w:pPr>
        <w:pStyle w:val="NoSpacing"/>
        <w:rPr>
          <w:rFonts w:ascii="Times New Roman" w:hAnsi="Times New Roman" w:cs="Times New Roman"/>
          <w:b/>
          <w:bCs/>
          <w:sz w:val="20"/>
          <w:szCs w:val="20"/>
        </w:rPr>
      </w:pPr>
    </w:p>
    <w:p w:rsidR="00D07F58"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2. Digital-Age Learning Culture. </w:t>
      </w:r>
      <w:r w:rsidRPr="004D5752">
        <w:rPr>
          <w:rFonts w:ascii="Times New Roman" w:hAnsi="Times New Roman" w:cs="Times New Roman"/>
          <w:sz w:val="20"/>
          <w:szCs w:val="20"/>
        </w:rPr>
        <w:t>Educational Administrators create, promote, and sustain a dynamic, digital-age</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 xml:space="preserve">learning culture that provides a rigorous, relevant, and engaging education for all students. </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sz w:val="20"/>
          <w:szCs w:val="20"/>
        </w:rPr>
        <w:t>Educational Administrators: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a. </w:t>
      </w:r>
      <w:r w:rsidRPr="004D5752">
        <w:rPr>
          <w:rFonts w:ascii="Times New Roman" w:hAnsi="Times New Roman" w:cs="Times New Roman"/>
          <w:sz w:val="20"/>
          <w:szCs w:val="20"/>
        </w:rPr>
        <w:t>ensure instructional innovation focused on continuous improvement of digital-age learning</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b</w:t>
      </w:r>
      <w:r w:rsidRPr="004D5752">
        <w:rPr>
          <w:rFonts w:ascii="Times New Roman" w:hAnsi="Times New Roman" w:cs="Times New Roman"/>
          <w:sz w:val="20"/>
          <w:szCs w:val="20"/>
        </w:rPr>
        <w:t>. model and promote the frequent and effective use of technology for learning</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c. </w:t>
      </w:r>
      <w:r w:rsidRPr="004D5752">
        <w:rPr>
          <w:rFonts w:ascii="Times New Roman" w:hAnsi="Times New Roman" w:cs="Times New Roman"/>
          <w:sz w:val="20"/>
          <w:szCs w:val="20"/>
        </w:rPr>
        <w:t>provide learner-centered environments equipped with technology and learning resources to meet the individual, diverse needs of all</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learners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d. </w:t>
      </w:r>
      <w:r w:rsidRPr="004D5752">
        <w:rPr>
          <w:rFonts w:ascii="Times New Roman" w:hAnsi="Times New Roman" w:cs="Times New Roman"/>
          <w:sz w:val="20"/>
          <w:szCs w:val="20"/>
        </w:rPr>
        <w:t>ensure effective practice in the study of technology and its infusion across the curriculum</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e. </w:t>
      </w:r>
      <w:r w:rsidRPr="004D5752">
        <w:rPr>
          <w:rFonts w:ascii="Times New Roman" w:hAnsi="Times New Roman" w:cs="Times New Roman"/>
          <w:sz w:val="20"/>
          <w:szCs w:val="20"/>
        </w:rPr>
        <w:t>promote and participate in local, national, and global learning communities that stimulate innovation, creativity, and digital-age</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collaboration</w:t>
      </w:r>
    </w:p>
    <w:p w:rsidR="00D07F58" w:rsidRPr="004D5752" w:rsidRDefault="00D07F58" w:rsidP="00D07F58">
      <w:pPr>
        <w:pStyle w:val="NoSpacing"/>
        <w:rPr>
          <w:rFonts w:ascii="Times New Roman" w:hAnsi="Times New Roman" w:cs="Times New Roman"/>
          <w:b/>
          <w:bCs/>
          <w:sz w:val="20"/>
          <w:szCs w:val="20"/>
        </w:rPr>
      </w:pPr>
    </w:p>
    <w:p w:rsidR="00D07F58"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3. Excellence in Professional Practice. </w:t>
      </w:r>
      <w:r w:rsidRPr="004D5752">
        <w:rPr>
          <w:rFonts w:ascii="Times New Roman" w:hAnsi="Times New Roman" w:cs="Times New Roman"/>
          <w:sz w:val="20"/>
          <w:szCs w:val="20"/>
        </w:rPr>
        <w:t>Educational Administrators promote an environment of professional learning</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and innovation that empowers educators to enhance student learning through the infusion of contemporary technologies and</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 xml:space="preserve">digital resources. </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sz w:val="20"/>
          <w:szCs w:val="20"/>
        </w:rPr>
        <w:t>Educational Administrators: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a. </w:t>
      </w:r>
      <w:r w:rsidRPr="004D5752">
        <w:rPr>
          <w:rFonts w:ascii="Times New Roman" w:hAnsi="Times New Roman" w:cs="Times New Roman"/>
          <w:sz w:val="20"/>
          <w:szCs w:val="20"/>
        </w:rPr>
        <w:t>allocate time, resources, and access to ensure ongoing professional growth in technology fluency and integration</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b. </w:t>
      </w:r>
      <w:r w:rsidRPr="004D5752">
        <w:rPr>
          <w:rFonts w:ascii="Times New Roman" w:hAnsi="Times New Roman" w:cs="Times New Roman"/>
          <w:sz w:val="20"/>
          <w:szCs w:val="20"/>
        </w:rPr>
        <w:t>facilitate and participate in learning communities that stimulate, nurture, and support administrators, faculty, and staff in the study and</w:t>
      </w:r>
      <w:r w:rsidR="00532FC5" w:rsidRPr="004D5752">
        <w:rPr>
          <w:rFonts w:ascii="Times New Roman" w:hAnsi="Times New Roman" w:cs="Times New Roman"/>
          <w:sz w:val="20"/>
          <w:szCs w:val="20"/>
        </w:rPr>
        <w:t xml:space="preserve"> </w:t>
      </w:r>
      <w:r w:rsidRPr="004D5752">
        <w:rPr>
          <w:rFonts w:ascii="Times New Roman" w:hAnsi="Times New Roman" w:cs="Times New Roman"/>
          <w:sz w:val="20"/>
          <w:szCs w:val="20"/>
        </w:rPr>
        <w:t>use of technology</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c. </w:t>
      </w:r>
      <w:r w:rsidRPr="004D5752">
        <w:rPr>
          <w:rFonts w:ascii="Times New Roman" w:hAnsi="Times New Roman" w:cs="Times New Roman"/>
          <w:sz w:val="20"/>
          <w:szCs w:val="20"/>
        </w:rPr>
        <w:t>promote and model effective communication and collaboration among stakeholders using digital-age tools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d. </w:t>
      </w:r>
      <w:r w:rsidRPr="004D5752">
        <w:rPr>
          <w:rFonts w:ascii="Times New Roman" w:hAnsi="Times New Roman" w:cs="Times New Roman"/>
          <w:sz w:val="20"/>
          <w:szCs w:val="20"/>
        </w:rPr>
        <w:t>stay abreast of educational research and emerging trends regarding effective use of technology and encourage evaluation of new</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technologies for their potential to improve student learning</w:t>
      </w:r>
    </w:p>
    <w:p w:rsidR="00D07F58" w:rsidRPr="004D5752" w:rsidRDefault="00D07F58" w:rsidP="00D07F58">
      <w:pPr>
        <w:pStyle w:val="NoSpacing"/>
        <w:rPr>
          <w:rFonts w:ascii="Times New Roman" w:hAnsi="Times New Roman" w:cs="Times New Roman"/>
          <w:b/>
          <w:bCs/>
          <w:sz w:val="20"/>
          <w:szCs w:val="20"/>
        </w:rPr>
      </w:pPr>
    </w:p>
    <w:p w:rsidR="00D07F58"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4. Systemic Improvement. </w:t>
      </w:r>
      <w:r w:rsidRPr="004D5752">
        <w:rPr>
          <w:rFonts w:ascii="Times New Roman" w:hAnsi="Times New Roman" w:cs="Times New Roman"/>
          <w:sz w:val="20"/>
          <w:szCs w:val="20"/>
        </w:rPr>
        <w:t>Educational Administrators provide digital-age leadership and management to continuously</w:t>
      </w:r>
      <w:r w:rsidR="00D07F58" w:rsidRPr="004D5752">
        <w:rPr>
          <w:rFonts w:ascii="Times New Roman" w:hAnsi="Times New Roman" w:cs="Times New Roman"/>
          <w:sz w:val="20"/>
          <w:szCs w:val="20"/>
        </w:rPr>
        <w:t xml:space="preserve"> </w:t>
      </w:r>
      <w:r w:rsidRPr="004D5752">
        <w:rPr>
          <w:rFonts w:ascii="Times New Roman" w:hAnsi="Times New Roman" w:cs="Times New Roman"/>
          <w:sz w:val="20"/>
          <w:szCs w:val="20"/>
        </w:rPr>
        <w:t xml:space="preserve">improve the organization through the effective use of information and technology resources. </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sz w:val="20"/>
          <w:szCs w:val="20"/>
        </w:rPr>
        <w:t>Educational Administrators: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a. </w:t>
      </w:r>
      <w:r w:rsidRPr="004D5752">
        <w:rPr>
          <w:rFonts w:ascii="Times New Roman" w:hAnsi="Times New Roman" w:cs="Times New Roman"/>
          <w:sz w:val="20"/>
          <w:szCs w:val="20"/>
        </w:rPr>
        <w:t>lead purposeful change to maximize the achievement of learning goals through the appropriate use of technology and media-rich</w:t>
      </w:r>
      <w:r w:rsidR="00532FC5" w:rsidRPr="004D5752">
        <w:rPr>
          <w:rFonts w:ascii="Times New Roman" w:hAnsi="Times New Roman" w:cs="Times New Roman"/>
          <w:sz w:val="20"/>
          <w:szCs w:val="20"/>
        </w:rPr>
        <w:t xml:space="preserve"> </w:t>
      </w:r>
      <w:r w:rsidRPr="004D5752">
        <w:rPr>
          <w:rFonts w:ascii="Times New Roman" w:hAnsi="Times New Roman" w:cs="Times New Roman"/>
          <w:sz w:val="20"/>
          <w:szCs w:val="20"/>
        </w:rPr>
        <w:t>resources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lastRenderedPageBreak/>
        <w:t xml:space="preserve">b. </w:t>
      </w:r>
      <w:r w:rsidRPr="004D5752">
        <w:rPr>
          <w:rFonts w:ascii="Times New Roman" w:hAnsi="Times New Roman" w:cs="Times New Roman"/>
          <w:sz w:val="20"/>
          <w:szCs w:val="20"/>
        </w:rPr>
        <w:t>collaborate to establish metrics, collect and analyze data, interpret results, and share findings to improve staff performance and student</w:t>
      </w:r>
      <w:r w:rsidR="00532FC5" w:rsidRPr="004D5752">
        <w:rPr>
          <w:rFonts w:ascii="Times New Roman" w:hAnsi="Times New Roman" w:cs="Times New Roman"/>
          <w:sz w:val="20"/>
          <w:szCs w:val="20"/>
        </w:rPr>
        <w:t xml:space="preserve"> </w:t>
      </w:r>
      <w:r w:rsidRPr="004D5752">
        <w:rPr>
          <w:rFonts w:ascii="Times New Roman" w:hAnsi="Times New Roman" w:cs="Times New Roman"/>
          <w:sz w:val="20"/>
          <w:szCs w:val="20"/>
        </w:rPr>
        <w:t>learning</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c. </w:t>
      </w:r>
      <w:r w:rsidRPr="004D5752">
        <w:rPr>
          <w:rFonts w:ascii="Times New Roman" w:hAnsi="Times New Roman" w:cs="Times New Roman"/>
          <w:sz w:val="20"/>
          <w:szCs w:val="20"/>
        </w:rPr>
        <w:t>recruit and retain highly competent personnel who use technology creatively and proficiently to advance academic and operational goals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d. </w:t>
      </w:r>
      <w:r w:rsidRPr="004D5752">
        <w:rPr>
          <w:rFonts w:ascii="Times New Roman" w:hAnsi="Times New Roman" w:cs="Times New Roman"/>
          <w:sz w:val="20"/>
          <w:szCs w:val="20"/>
        </w:rPr>
        <w:t>establish and leverage strategic partnerships to support systemic improvement</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e. </w:t>
      </w:r>
      <w:r w:rsidRPr="004D5752">
        <w:rPr>
          <w:rFonts w:ascii="Times New Roman" w:hAnsi="Times New Roman" w:cs="Times New Roman"/>
          <w:sz w:val="20"/>
          <w:szCs w:val="20"/>
        </w:rPr>
        <w:t>establish and maintain a robust infrastructure for technology including integrated, interoperable technology systems to support</w:t>
      </w:r>
      <w:r w:rsidR="00532FC5" w:rsidRPr="004D5752">
        <w:rPr>
          <w:rFonts w:ascii="Times New Roman" w:hAnsi="Times New Roman" w:cs="Times New Roman"/>
          <w:sz w:val="20"/>
          <w:szCs w:val="20"/>
        </w:rPr>
        <w:t xml:space="preserve"> </w:t>
      </w:r>
      <w:r w:rsidRPr="004D5752">
        <w:rPr>
          <w:rFonts w:ascii="Times New Roman" w:hAnsi="Times New Roman" w:cs="Times New Roman"/>
          <w:sz w:val="20"/>
          <w:szCs w:val="20"/>
        </w:rPr>
        <w:t>management, operations, teaching, and learning</w:t>
      </w:r>
    </w:p>
    <w:p w:rsidR="00532FC5" w:rsidRPr="004D5752" w:rsidRDefault="00532FC5" w:rsidP="00D07F58">
      <w:pPr>
        <w:pStyle w:val="NoSpacing"/>
        <w:rPr>
          <w:rFonts w:ascii="Times New Roman" w:hAnsi="Times New Roman" w:cs="Times New Roman"/>
          <w:b/>
          <w:bCs/>
          <w:sz w:val="20"/>
          <w:szCs w:val="20"/>
        </w:rPr>
      </w:pPr>
    </w:p>
    <w:p w:rsidR="00532FC5"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5. Digital Citizenship. </w:t>
      </w:r>
      <w:r w:rsidRPr="004D5752">
        <w:rPr>
          <w:rFonts w:ascii="Times New Roman" w:hAnsi="Times New Roman" w:cs="Times New Roman"/>
          <w:sz w:val="20"/>
          <w:szCs w:val="20"/>
        </w:rPr>
        <w:t>Educational Administrators model and facilitate understanding of social, ethical, and legal issues and</w:t>
      </w:r>
      <w:r w:rsidR="00532FC5" w:rsidRPr="004D5752">
        <w:rPr>
          <w:rFonts w:ascii="Times New Roman" w:hAnsi="Times New Roman" w:cs="Times New Roman"/>
          <w:sz w:val="20"/>
          <w:szCs w:val="20"/>
        </w:rPr>
        <w:t xml:space="preserve"> </w:t>
      </w:r>
      <w:r w:rsidRPr="004D5752">
        <w:rPr>
          <w:rFonts w:ascii="Times New Roman" w:hAnsi="Times New Roman" w:cs="Times New Roman"/>
          <w:sz w:val="20"/>
          <w:szCs w:val="20"/>
        </w:rPr>
        <w:t xml:space="preserve">responsibilities related to an evolving digital culture. </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sz w:val="20"/>
          <w:szCs w:val="20"/>
        </w:rPr>
        <w:t>Educational Administrators: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a. </w:t>
      </w:r>
      <w:r w:rsidRPr="004D5752">
        <w:rPr>
          <w:rFonts w:ascii="Times New Roman" w:hAnsi="Times New Roman" w:cs="Times New Roman"/>
          <w:sz w:val="20"/>
          <w:szCs w:val="20"/>
        </w:rPr>
        <w:t>ensure equitable access to appropriate digital tools and resources to meet the needs of all learners</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b. </w:t>
      </w:r>
      <w:r w:rsidRPr="004D5752">
        <w:rPr>
          <w:rFonts w:ascii="Times New Roman" w:hAnsi="Times New Roman" w:cs="Times New Roman"/>
          <w:sz w:val="20"/>
          <w:szCs w:val="20"/>
        </w:rPr>
        <w:t>promote, model, and establish policies for safe, legal, and ethical use of digital information and technology</w:t>
      </w:r>
    </w:p>
    <w:p w:rsidR="000F5D33"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c. </w:t>
      </w:r>
      <w:r w:rsidRPr="004D5752">
        <w:rPr>
          <w:rFonts w:ascii="Times New Roman" w:hAnsi="Times New Roman" w:cs="Times New Roman"/>
          <w:sz w:val="20"/>
          <w:szCs w:val="20"/>
        </w:rPr>
        <w:t>promote and model responsible social interactions related to the use of technology and information</w:t>
      </w:r>
    </w:p>
    <w:p w:rsidR="004619D0" w:rsidRPr="004D5752" w:rsidRDefault="000F5D33" w:rsidP="00D07F58">
      <w:pPr>
        <w:pStyle w:val="NoSpacing"/>
        <w:rPr>
          <w:rFonts w:ascii="Times New Roman" w:hAnsi="Times New Roman" w:cs="Times New Roman"/>
          <w:sz w:val="20"/>
          <w:szCs w:val="20"/>
        </w:rPr>
      </w:pPr>
      <w:r w:rsidRPr="004D5752">
        <w:rPr>
          <w:rFonts w:ascii="Times New Roman" w:hAnsi="Times New Roman" w:cs="Times New Roman"/>
          <w:b/>
          <w:bCs/>
          <w:sz w:val="20"/>
          <w:szCs w:val="20"/>
        </w:rPr>
        <w:t xml:space="preserve">d. </w:t>
      </w:r>
      <w:r w:rsidRPr="004D5752">
        <w:rPr>
          <w:rFonts w:ascii="Times New Roman" w:hAnsi="Times New Roman" w:cs="Times New Roman"/>
          <w:sz w:val="20"/>
          <w:szCs w:val="20"/>
        </w:rPr>
        <w:t>model and facilitate the development of a shared cultural understanding and involvement in global issues through the use of</w:t>
      </w:r>
      <w:r w:rsidR="00532FC5" w:rsidRPr="004D5752">
        <w:rPr>
          <w:rFonts w:ascii="Times New Roman" w:hAnsi="Times New Roman" w:cs="Times New Roman"/>
          <w:sz w:val="20"/>
          <w:szCs w:val="20"/>
        </w:rPr>
        <w:t xml:space="preserve"> </w:t>
      </w:r>
      <w:r w:rsidRPr="004D5752">
        <w:rPr>
          <w:rFonts w:ascii="Times New Roman" w:hAnsi="Times New Roman" w:cs="Times New Roman"/>
          <w:sz w:val="20"/>
          <w:szCs w:val="20"/>
        </w:rPr>
        <w:t>contemporary communication and collaboration tools</w:t>
      </w:r>
    </w:p>
    <w:p w:rsidR="007B0819" w:rsidRPr="004D5752" w:rsidRDefault="007B0819" w:rsidP="00D07F58">
      <w:pPr>
        <w:pStyle w:val="NoSpacing"/>
        <w:rPr>
          <w:rFonts w:ascii="Times New Roman" w:hAnsi="Times New Roman" w:cs="Times New Roman"/>
          <w:sz w:val="20"/>
          <w:szCs w:val="20"/>
        </w:rPr>
      </w:pPr>
    </w:p>
    <w:p w:rsidR="00F246AF" w:rsidRPr="004D5752" w:rsidRDefault="00F246AF" w:rsidP="00AB4580">
      <w:pPr>
        <w:autoSpaceDE w:val="0"/>
        <w:autoSpaceDN w:val="0"/>
        <w:adjustRightInd w:val="0"/>
        <w:rPr>
          <w:rFonts w:eastAsiaTheme="minorHAnsi"/>
          <w:b/>
          <w:sz w:val="20"/>
          <w:szCs w:val="20"/>
        </w:rPr>
      </w:pPr>
      <w:r w:rsidRPr="004D5752">
        <w:rPr>
          <w:rFonts w:eastAsiaTheme="minorHAnsi"/>
          <w:b/>
          <w:sz w:val="20"/>
          <w:szCs w:val="20"/>
        </w:rPr>
        <w:t>Alabama State Department of Education Instructional Leadership Standards</w:t>
      </w:r>
      <w:r w:rsidR="00194CE5" w:rsidRPr="004D5752">
        <w:rPr>
          <w:rFonts w:eastAsiaTheme="minorHAnsi"/>
          <w:b/>
          <w:sz w:val="20"/>
          <w:szCs w:val="20"/>
        </w:rPr>
        <w:t xml:space="preserve"> </w:t>
      </w:r>
      <w:r w:rsidR="00371DB4" w:rsidRPr="004D5752">
        <w:rPr>
          <w:rFonts w:eastAsiaTheme="minorHAnsi"/>
          <w:sz w:val="20"/>
          <w:szCs w:val="20"/>
        </w:rPr>
        <w:t xml:space="preserve">290-3-3-.48(2)(f)2.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Effective instructional leaders plan, implement, and evaluate the effective integration of current technologies and electronic tools in teaching, management, research, and communication. Prior to program completion the prospective instructional leader shall demonstrate: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1. </w:t>
      </w:r>
      <w:r w:rsidRPr="004D5752">
        <w:rPr>
          <w:rFonts w:eastAsiaTheme="minorHAnsi"/>
          <w:color w:val="000000"/>
          <w:sz w:val="20"/>
          <w:szCs w:val="20"/>
          <w:u w:val="single"/>
        </w:rPr>
        <w:t xml:space="preserve">Knowledge to: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(i) Discover practical approaches for developing and implementing successful technology planning.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(ii) Increase access to educational technologies for the school.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2. </w:t>
      </w:r>
      <w:r w:rsidRPr="004D5752">
        <w:rPr>
          <w:rFonts w:eastAsiaTheme="minorHAnsi"/>
          <w:color w:val="000000"/>
          <w:sz w:val="20"/>
          <w:szCs w:val="20"/>
          <w:u w:val="single"/>
        </w:rPr>
        <w:t xml:space="preserve">Ability to: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(i) Implement a plan for the use of technology, telecommunications, and information systems to enrich curriculum, instruction, and assessment. </w:t>
      </w:r>
    </w:p>
    <w:p w:rsidR="00194CE5" w:rsidRPr="004D5752" w:rsidRDefault="00194CE5" w:rsidP="00194CE5">
      <w:pPr>
        <w:autoSpaceDE w:val="0"/>
        <w:autoSpaceDN w:val="0"/>
        <w:adjustRightInd w:val="0"/>
        <w:jc w:val="both"/>
        <w:rPr>
          <w:rFonts w:eastAsiaTheme="minorHAnsi"/>
          <w:color w:val="000000"/>
          <w:sz w:val="20"/>
          <w:szCs w:val="20"/>
        </w:rPr>
      </w:pPr>
      <w:r w:rsidRPr="004D5752">
        <w:rPr>
          <w:rFonts w:eastAsiaTheme="minorHAnsi"/>
          <w:color w:val="000000"/>
          <w:sz w:val="20"/>
          <w:szCs w:val="20"/>
        </w:rPr>
        <w:t xml:space="preserve">(ii) Develop a plan for technology integration for the school community. </w:t>
      </w:r>
    </w:p>
    <w:p w:rsidR="00194CE5" w:rsidRPr="004D5752" w:rsidRDefault="00194CE5" w:rsidP="00194CE5">
      <w:pPr>
        <w:autoSpaceDE w:val="0"/>
        <w:autoSpaceDN w:val="0"/>
        <w:adjustRightInd w:val="0"/>
        <w:rPr>
          <w:rFonts w:eastAsiaTheme="minorHAnsi"/>
          <w:color w:val="000000"/>
          <w:sz w:val="20"/>
          <w:szCs w:val="20"/>
        </w:rPr>
      </w:pPr>
      <w:r w:rsidRPr="004D5752">
        <w:rPr>
          <w:rFonts w:eastAsiaTheme="minorHAnsi"/>
          <w:color w:val="000000"/>
          <w:sz w:val="20"/>
          <w:szCs w:val="20"/>
        </w:rPr>
        <w:t xml:space="preserve">(iii) Model the use of technology for personal and professional productivity. </w:t>
      </w:r>
    </w:p>
    <w:p w:rsidR="00194CE5" w:rsidRPr="004D5752" w:rsidRDefault="00194CE5" w:rsidP="00194CE5">
      <w:pPr>
        <w:autoSpaceDE w:val="0"/>
        <w:autoSpaceDN w:val="0"/>
        <w:adjustRightInd w:val="0"/>
        <w:rPr>
          <w:rFonts w:eastAsiaTheme="minorHAnsi"/>
          <w:color w:val="000000"/>
          <w:sz w:val="20"/>
          <w:szCs w:val="20"/>
        </w:rPr>
      </w:pPr>
      <w:r w:rsidRPr="004D5752">
        <w:rPr>
          <w:rFonts w:eastAsiaTheme="minorHAnsi"/>
          <w:color w:val="000000"/>
          <w:sz w:val="20"/>
          <w:szCs w:val="20"/>
        </w:rPr>
        <w:t xml:space="preserve">(iv) Develop an effective teacher professional development plan to increase technology usage to support curriculum-based integration practices. </w:t>
      </w:r>
    </w:p>
    <w:p w:rsidR="00194CE5" w:rsidRPr="004D5752" w:rsidRDefault="00194CE5" w:rsidP="00194CE5">
      <w:pPr>
        <w:autoSpaceDE w:val="0"/>
        <w:autoSpaceDN w:val="0"/>
        <w:adjustRightInd w:val="0"/>
        <w:rPr>
          <w:rFonts w:eastAsiaTheme="minorHAnsi"/>
          <w:color w:val="000000"/>
          <w:sz w:val="20"/>
          <w:szCs w:val="20"/>
        </w:rPr>
      </w:pPr>
      <w:r w:rsidRPr="004D5752">
        <w:rPr>
          <w:rFonts w:eastAsiaTheme="minorHAnsi"/>
          <w:color w:val="000000"/>
          <w:sz w:val="20"/>
          <w:szCs w:val="20"/>
        </w:rPr>
        <w:t xml:space="preserve">(v) Promote the effective integration of technology throughout the teaching and learning environment. </w:t>
      </w:r>
    </w:p>
    <w:p w:rsidR="00194CE5" w:rsidRPr="004D5752" w:rsidRDefault="00194CE5" w:rsidP="00194CE5">
      <w:pPr>
        <w:autoSpaceDE w:val="0"/>
        <w:autoSpaceDN w:val="0"/>
        <w:adjustRightInd w:val="0"/>
        <w:rPr>
          <w:rFonts w:eastAsiaTheme="minorHAnsi"/>
          <w:color w:val="000000"/>
          <w:sz w:val="20"/>
          <w:szCs w:val="20"/>
        </w:rPr>
      </w:pPr>
      <w:r w:rsidRPr="004D5752">
        <w:rPr>
          <w:rFonts w:eastAsiaTheme="minorHAnsi"/>
          <w:color w:val="000000"/>
          <w:sz w:val="20"/>
          <w:szCs w:val="20"/>
        </w:rPr>
        <w:t xml:space="preserve">(vi) Provide support for teachers to increase the use of technology already in the school/classrooms. </w:t>
      </w:r>
    </w:p>
    <w:p w:rsidR="00194CE5" w:rsidRPr="004D5752" w:rsidRDefault="00194CE5" w:rsidP="00194CE5">
      <w:pPr>
        <w:autoSpaceDE w:val="0"/>
        <w:autoSpaceDN w:val="0"/>
        <w:adjustRightInd w:val="0"/>
        <w:rPr>
          <w:rFonts w:eastAsiaTheme="minorHAnsi"/>
          <w:color w:val="000000"/>
          <w:sz w:val="20"/>
          <w:szCs w:val="20"/>
        </w:rPr>
      </w:pPr>
      <w:r w:rsidRPr="004D5752">
        <w:rPr>
          <w:rFonts w:eastAsiaTheme="minorHAnsi"/>
          <w:color w:val="000000"/>
          <w:sz w:val="20"/>
          <w:szCs w:val="20"/>
        </w:rPr>
        <w:t xml:space="preserve">(vii) Use technology to support the analysis and use of student assessment data. </w:t>
      </w:r>
    </w:p>
    <w:p w:rsidR="00371DB4" w:rsidRPr="004D5752" w:rsidRDefault="00371DB4" w:rsidP="00194CE5">
      <w:pPr>
        <w:autoSpaceDE w:val="0"/>
        <w:autoSpaceDN w:val="0"/>
        <w:adjustRightInd w:val="0"/>
        <w:rPr>
          <w:rFonts w:eastAsiaTheme="minorHAnsi"/>
          <w:sz w:val="20"/>
          <w:szCs w:val="20"/>
        </w:rPr>
      </w:pPr>
    </w:p>
    <w:p w:rsidR="00F75851" w:rsidRPr="004D5752" w:rsidRDefault="00F75851" w:rsidP="00AB4580">
      <w:pPr>
        <w:autoSpaceDE w:val="0"/>
        <w:autoSpaceDN w:val="0"/>
        <w:adjustRightInd w:val="0"/>
        <w:rPr>
          <w:rFonts w:eastAsiaTheme="minorHAnsi"/>
          <w:b/>
          <w:sz w:val="20"/>
          <w:szCs w:val="20"/>
        </w:rPr>
      </w:pPr>
      <w:r w:rsidRPr="004D5752">
        <w:rPr>
          <w:rFonts w:eastAsiaTheme="minorHAnsi"/>
          <w:b/>
          <w:sz w:val="20"/>
          <w:szCs w:val="20"/>
        </w:rPr>
        <w:t>National Educational Technology Standards for Teachers</w:t>
      </w:r>
    </w:p>
    <w:p w:rsidR="00AB4580" w:rsidRPr="004D5752" w:rsidRDefault="00AB4580" w:rsidP="00AB4580">
      <w:pPr>
        <w:autoSpaceDE w:val="0"/>
        <w:autoSpaceDN w:val="0"/>
        <w:adjustRightInd w:val="0"/>
        <w:rPr>
          <w:sz w:val="20"/>
          <w:szCs w:val="20"/>
        </w:rPr>
      </w:pPr>
      <w:r w:rsidRPr="004D5752">
        <w:rPr>
          <w:rFonts w:eastAsiaTheme="minorHAnsi"/>
          <w:sz w:val="20"/>
          <w:szCs w:val="20"/>
        </w:rPr>
        <w:t>Effective teachers model and apply the National Educational Technology Standards for Students (NETS•S) as they design, implement, and assess learning experiences to engage students and improve learning; enrich professional practice; and provide positive models for students, colleagues, and the community. All teachers should meet the following standards and performance indicators. Teachers:</w:t>
      </w:r>
    </w:p>
    <w:p w:rsidR="00AB4580" w:rsidRPr="004D5752" w:rsidRDefault="00AB4580" w:rsidP="00D07F58">
      <w:pPr>
        <w:pStyle w:val="NoSpacing"/>
        <w:rPr>
          <w:rFonts w:ascii="Times New Roman" w:hAnsi="Times New Roman" w:cs="Times New Roman"/>
          <w:sz w:val="20"/>
          <w:szCs w:val="20"/>
        </w:rPr>
      </w:pPr>
    </w:p>
    <w:p w:rsidR="00AB4580" w:rsidRPr="004D5752" w:rsidRDefault="00AB4580" w:rsidP="00AB4580">
      <w:pPr>
        <w:autoSpaceDE w:val="0"/>
        <w:autoSpaceDN w:val="0"/>
        <w:adjustRightInd w:val="0"/>
        <w:rPr>
          <w:rFonts w:eastAsiaTheme="minorHAnsi"/>
          <w:b/>
          <w:bCs/>
          <w:sz w:val="20"/>
          <w:szCs w:val="20"/>
        </w:rPr>
      </w:pPr>
      <w:r w:rsidRPr="004D5752">
        <w:rPr>
          <w:rFonts w:eastAsiaTheme="minorHAnsi"/>
          <w:b/>
          <w:bCs/>
          <w:sz w:val="20"/>
          <w:szCs w:val="20"/>
        </w:rPr>
        <w:t>1. Facilitate and Inspire Student Learning and Creativity</w:t>
      </w:r>
    </w:p>
    <w:p w:rsidR="00AB4580" w:rsidRPr="004D5752" w:rsidRDefault="00AB4580" w:rsidP="00AB4580">
      <w:pPr>
        <w:autoSpaceDE w:val="0"/>
        <w:autoSpaceDN w:val="0"/>
        <w:adjustRightInd w:val="0"/>
        <w:rPr>
          <w:rFonts w:eastAsiaTheme="minorHAnsi"/>
          <w:sz w:val="20"/>
          <w:szCs w:val="20"/>
        </w:rPr>
      </w:pPr>
      <w:r w:rsidRPr="004D5752">
        <w:rPr>
          <w:rFonts w:eastAsiaTheme="minorHAnsi"/>
          <w:sz w:val="20"/>
          <w:szCs w:val="20"/>
        </w:rPr>
        <w:t>Teachers use their knowledge of subject matter, teaching and learning, and technology to facilitate experiences that advance student</w:t>
      </w:r>
      <w:r w:rsidR="004A3E7F" w:rsidRPr="004D5752">
        <w:rPr>
          <w:rFonts w:eastAsiaTheme="minorHAnsi"/>
          <w:sz w:val="20"/>
          <w:szCs w:val="20"/>
        </w:rPr>
        <w:t xml:space="preserve"> </w:t>
      </w:r>
      <w:r w:rsidRPr="004D5752">
        <w:rPr>
          <w:rFonts w:eastAsiaTheme="minorHAnsi"/>
          <w:sz w:val="20"/>
          <w:szCs w:val="20"/>
        </w:rPr>
        <w:t>learning, creativity, and innovation in both face-to-face and virtual environments. Teachers: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a. </w:t>
      </w:r>
      <w:r w:rsidRPr="004D5752">
        <w:rPr>
          <w:rFonts w:eastAsiaTheme="minorHAnsi"/>
          <w:sz w:val="20"/>
          <w:szCs w:val="20"/>
        </w:rPr>
        <w:t>promote, support, and model creative and innovative thinking and inventiveness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b. </w:t>
      </w:r>
      <w:r w:rsidRPr="004D5752">
        <w:rPr>
          <w:rFonts w:eastAsiaTheme="minorHAnsi"/>
          <w:sz w:val="20"/>
          <w:szCs w:val="20"/>
        </w:rPr>
        <w:t>engage students in exploring real-world issues and solving authentic problems using digital tools and resources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c. </w:t>
      </w:r>
      <w:r w:rsidRPr="004D5752">
        <w:rPr>
          <w:rFonts w:eastAsiaTheme="minorHAnsi"/>
          <w:sz w:val="20"/>
          <w:szCs w:val="20"/>
        </w:rPr>
        <w:t>promote student reflection using collaborative tools to reveal and clarify students’ conceptual understanding and thinking, planning,</w:t>
      </w:r>
      <w:r w:rsidR="00A07753" w:rsidRPr="004D5752">
        <w:rPr>
          <w:rFonts w:eastAsiaTheme="minorHAnsi"/>
          <w:sz w:val="20"/>
          <w:szCs w:val="20"/>
        </w:rPr>
        <w:t xml:space="preserve"> </w:t>
      </w:r>
      <w:r w:rsidRPr="004D5752">
        <w:rPr>
          <w:rFonts w:eastAsiaTheme="minorHAnsi"/>
          <w:sz w:val="20"/>
          <w:szCs w:val="20"/>
        </w:rPr>
        <w:t>and creative processes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d. </w:t>
      </w:r>
      <w:r w:rsidRPr="004D5752">
        <w:rPr>
          <w:rFonts w:eastAsiaTheme="minorHAnsi"/>
          <w:sz w:val="20"/>
          <w:szCs w:val="20"/>
        </w:rPr>
        <w:t>model collaborative knowledge construction by engaging in learning with students, colleagues, and others in face-to-face and virtual</w:t>
      </w:r>
      <w:r w:rsidR="00A07753" w:rsidRPr="004D5752">
        <w:rPr>
          <w:rFonts w:eastAsiaTheme="minorHAnsi"/>
          <w:sz w:val="20"/>
          <w:szCs w:val="20"/>
        </w:rPr>
        <w:t xml:space="preserve"> </w:t>
      </w:r>
      <w:r w:rsidRPr="004D5752">
        <w:rPr>
          <w:rFonts w:eastAsiaTheme="minorHAnsi"/>
          <w:sz w:val="20"/>
          <w:szCs w:val="20"/>
        </w:rPr>
        <w:t>environments</w:t>
      </w:r>
    </w:p>
    <w:p w:rsidR="00AB4580" w:rsidRPr="004D5752" w:rsidRDefault="00AB4580" w:rsidP="00AB4580">
      <w:pPr>
        <w:autoSpaceDE w:val="0"/>
        <w:autoSpaceDN w:val="0"/>
        <w:adjustRightInd w:val="0"/>
        <w:rPr>
          <w:rFonts w:eastAsiaTheme="minorHAnsi"/>
          <w:b/>
          <w:bCs/>
          <w:sz w:val="20"/>
          <w:szCs w:val="20"/>
        </w:rPr>
      </w:pPr>
      <w:r w:rsidRPr="004D5752">
        <w:rPr>
          <w:rFonts w:eastAsiaTheme="minorHAnsi"/>
          <w:b/>
          <w:bCs/>
          <w:sz w:val="20"/>
          <w:szCs w:val="20"/>
        </w:rPr>
        <w:t>2. Design and Develop Digital-Age Learning Experiences and Assessments</w:t>
      </w:r>
    </w:p>
    <w:p w:rsidR="00AB4580" w:rsidRPr="004D5752" w:rsidRDefault="00AB4580" w:rsidP="00AB4580">
      <w:pPr>
        <w:autoSpaceDE w:val="0"/>
        <w:autoSpaceDN w:val="0"/>
        <w:adjustRightInd w:val="0"/>
        <w:rPr>
          <w:rFonts w:eastAsiaTheme="minorHAnsi"/>
          <w:sz w:val="20"/>
          <w:szCs w:val="20"/>
        </w:rPr>
      </w:pPr>
      <w:r w:rsidRPr="004D5752">
        <w:rPr>
          <w:rFonts w:eastAsiaTheme="minorHAnsi"/>
          <w:sz w:val="20"/>
          <w:szCs w:val="20"/>
        </w:rPr>
        <w:t>Teachers design, develop, and evaluate authentic learning experiences and assessments incorporating contemporary tools and resources to</w:t>
      </w:r>
      <w:r w:rsidR="004A3E7F" w:rsidRPr="004D5752">
        <w:rPr>
          <w:rFonts w:eastAsiaTheme="minorHAnsi"/>
          <w:sz w:val="20"/>
          <w:szCs w:val="20"/>
        </w:rPr>
        <w:t xml:space="preserve"> </w:t>
      </w:r>
      <w:r w:rsidRPr="004D5752">
        <w:rPr>
          <w:rFonts w:eastAsiaTheme="minorHAnsi"/>
          <w:sz w:val="20"/>
          <w:szCs w:val="20"/>
        </w:rPr>
        <w:t>maximize content learning in context and to develop the knowledge, skills, and attitudes identified in the NETS•S. Teachers: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a. </w:t>
      </w:r>
      <w:r w:rsidRPr="004D5752">
        <w:rPr>
          <w:rFonts w:eastAsiaTheme="minorHAnsi"/>
          <w:sz w:val="20"/>
          <w:szCs w:val="20"/>
        </w:rPr>
        <w:t>design or adapt relevant learning experiences that incorporate digital tools and resources to promote student learning and creativity</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b. </w:t>
      </w:r>
      <w:r w:rsidRPr="004D5752">
        <w:rPr>
          <w:rFonts w:eastAsiaTheme="minorHAnsi"/>
          <w:sz w:val="20"/>
          <w:szCs w:val="20"/>
        </w:rPr>
        <w:t>develop technology-enriched learning environments that enable all students to pursue their individual curiosities and become</w:t>
      </w:r>
      <w:r w:rsidR="007F3612" w:rsidRPr="004D5752">
        <w:rPr>
          <w:rFonts w:eastAsiaTheme="minorHAnsi"/>
          <w:sz w:val="20"/>
          <w:szCs w:val="20"/>
        </w:rPr>
        <w:t xml:space="preserve"> </w:t>
      </w:r>
      <w:r w:rsidRPr="004D5752">
        <w:rPr>
          <w:rFonts w:eastAsiaTheme="minorHAnsi"/>
          <w:sz w:val="20"/>
          <w:szCs w:val="20"/>
        </w:rPr>
        <w:t>active participants in setting their own educational goals, managing their own learning, and assessing their own progress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c. </w:t>
      </w:r>
      <w:r w:rsidRPr="004D5752">
        <w:rPr>
          <w:rFonts w:eastAsiaTheme="minorHAnsi"/>
          <w:sz w:val="20"/>
          <w:szCs w:val="20"/>
        </w:rPr>
        <w:t>customize and personalize learning activities to address students’ diverse learning styles, working strategies, and abilities using</w:t>
      </w:r>
      <w:r w:rsidR="007F3612" w:rsidRPr="004D5752">
        <w:rPr>
          <w:rFonts w:eastAsiaTheme="minorHAnsi"/>
          <w:sz w:val="20"/>
          <w:szCs w:val="20"/>
        </w:rPr>
        <w:t xml:space="preserve"> </w:t>
      </w:r>
      <w:r w:rsidRPr="004D5752">
        <w:rPr>
          <w:rFonts w:eastAsiaTheme="minorHAnsi"/>
          <w:sz w:val="20"/>
          <w:szCs w:val="20"/>
        </w:rPr>
        <w:t>digital tools and resources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d. </w:t>
      </w:r>
      <w:r w:rsidRPr="004D5752">
        <w:rPr>
          <w:rFonts w:eastAsiaTheme="minorHAnsi"/>
          <w:sz w:val="20"/>
          <w:szCs w:val="20"/>
        </w:rPr>
        <w:t>provide students with multiple and varied formative and summative assessments aligned with content and technology</w:t>
      </w:r>
      <w:r w:rsidR="007F3612" w:rsidRPr="004D5752">
        <w:rPr>
          <w:rFonts w:eastAsiaTheme="minorHAnsi"/>
          <w:sz w:val="20"/>
          <w:szCs w:val="20"/>
        </w:rPr>
        <w:t xml:space="preserve"> </w:t>
      </w:r>
      <w:r w:rsidRPr="004D5752">
        <w:rPr>
          <w:rFonts w:eastAsiaTheme="minorHAnsi"/>
          <w:sz w:val="20"/>
          <w:szCs w:val="20"/>
        </w:rPr>
        <w:t>standards and use resulting data to inform learning and teaching</w:t>
      </w:r>
    </w:p>
    <w:p w:rsidR="00AB4580" w:rsidRPr="004D5752" w:rsidRDefault="00AB4580" w:rsidP="00AB4580">
      <w:pPr>
        <w:autoSpaceDE w:val="0"/>
        <w:autoSpaceDN w:val="0"/>
        <w:adjustRightInd w:val="0"/>
        <w:rPr>
          <w:rFonts w:eastAsiaTheme="minorHAnsi"/>
          <w:b/>
          <w:bCs/>
          <w:sz w:val="20"/>
          <w:szCs w:val="20"/>
        </w:rPr>
      </w:pPr>
      <w:r w:rsidRPr="004D5752">
        <w:rPr>
          <w:rFonts w:eastAsiaTheme="minorHAnsi"/>
          <w:b/>
          <w:bCs/>
          <w:sz w:val="20"/>
          <w:szCs w:val="20"/>
        </w:rPr>
        <w:t>3. Model Digital-Age Work and Learning</w:t>
      </w:r>
    </w:p>
    <w:p w:rsidR="00AB4580" w:rsidRPr="004D5752" w:rsidRDefault="00AB4580" w:rsidP="00AB4580">
      <w:pPr>
        <w:autoSpaceDE w:val="0"/>
        <w:autoSpaceDN w:val="0"/>
        <w:adjustRightInd w:val="0"/>
        <w:rPr>
          <w:rFonts w:eastAsiaTheme="minorHAnsi"/>
          <w:sz w:val="20"/>
          <w:szCs w:val="20"/>
        </w:rPr>
      </w:pPr>
      <w:r w:rsidRPr="004D5752">
        <w:rPr>
          <w:rFonts w:eastAsiaTheme="minorHAnsi"/>
          <w:sz w:val="20"/>
          <w:szCs w:val="20"/>
        </w:rPr>
        <w:t>Teachers exhibit knowledge, skills, and work processes representative of an innovative professional in a global and digital society. Teachers: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a. </w:t>
      </w:r>
      <w:r w:rsidRPr="004D5752">
        <w:rPr>
          <w:rFonts w:eastAsiaTheme="minorHAnsi"/>
          <w:sz w:val="20"/>
          <w:szCs w:val="20"/>
        </w:rPr>
        <w:t>demonstrate fluency in technology systems and the transfer of current knowledge to new technologies a</w:t>
      </w:r>
      <w:r w:rsidR="007F3612" w:rsidRPr="004D5752">
        <w:rPr>
          <w:rFonts w:eastAsiaTheme="minorHAnsi"/>
          <w:sz w:val="20"/>
          <w:szCs w:val="20"/>
        </w:rPr>
        <w:t>nd s</w:t>
      </w:r>
      <w:r w:rsidRPr="004D5752">
        <w:rPr>
          <w:rFonts w:eastAsiaTheme="minorHAnsi"/>
          <w:sz w:val="20"/>
          <w:szCs w:val="20"/>
        </w:rPr>
        <w:t>ituations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b. </w:t>
      </w:r>
      <w:r w:rsidRPr="004D5752">
        <w:rPr>
          <w:rFonts w:eastAsiaTheme="minorHAnsi"/>
          <w:sz w:val="20"/>
          <w:szCs w:val="20"/>
        </w:rPr>
        <w:t>collaborate with students, peers, parents, and community members using digital tools and resources to support student success</w:t>
      </w:r>
      <w:r w:rsidR="007F3612" w:rsidRPr="004D5752">
        <w:rPr>
          <w:rFonts w:eastAsiaTheme="minorHAnsi"/>
          <w:sz w:val="20"/>
          <w:szCs w:val="20"/>
        </w:rPr>
        <w:t xml:space="preserve"> </w:t>
      </w:r>
      <w:r w:rsidRPr="004D5752">
        <w:rPr>
          <w:rFonts w:eastAsiaTheme="minorHAnsi"/>
          <w:sz w:val="20"/>
          <w:szCs w:val="20"/>
        </w:rPr>
        <w:t>and innovation</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c. </w:t>
      </w:r>
      <w:r w:rsidRPr="004D5752">
        <w:rPr>
          <w:rFonts w:eastAsiaTheme="minorHAnsi"/>
          <w:sz w:val="20"/>
          <w:szCs w:val="20"/>
        </w:rPr>
        <w:t>communicate relevant information and ideas effectively to students, parents, and peers using a variety of digital-age media and formats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d. </w:t>
      </w:r>
      <w:r w:rsidRPr="004D5752">
        <w:rPr>
          <w:rFonts w:eastAsiaTheme="minorHAnsi"/>
          <w:sz w:val="20"/>
          <w:szCs w:val="20"/>
        </w:rPr>
        <w:t>model and facilitate effective use of current and emerging digital tools to locate, analyze, evaluate, and use information</w:t>
      </w:r>
      <w:r w:rsidR="007F3612" w:rsidRPr="004D5752">
        <w:rPr>
          <w:rFonts w:eastAsiaTheme="minorHAnsi"/>
          <w:sz w:val="20"/>
          <w:szCs w:val="20"/>
        </w:rPr>
        <w:t xml:space="preserve"> </w:t>
      </w:r>
      <w:r w:rsidRPr="004D5752">
        <w:rPr>
          <w:rFonts w:eastAsiaTheme="minorHAnsi"/>
          <w:sz w:val="20"/>
          <w:szCs w:val="20"/>
        </w:rPr>
        <w:t>resources to support research and learning</w:t>
      </w:r>
    </w:p>
    <w:p w:rsidR="00AB4580" w:rsidRPr="004D5752" w:rsidRDefault="00AB4580" w:rsidP="00AB4580">
      <w:pPr>
        <w:autoSpaceDE w:val="0"/>
        <w:autoSpaceDN w:val="0"/>
        <w:adjustRightInd w:val="0"/>
        <w:rPr>
          <w:rFonts w:eastAsiaTheme="minorHAnsi"/>
          <w:b/>
          <w:bCs/>
          <w:sz w:val="20"/>
          <w:szCs w:val="20"/>
        </w:rPr>
      </w:pPr>
      <w:r w:rsidRPr="004D5752">
        <w:rPr>
          <w:rFonts w:eastAsiaTheme="minorHAnsi"/>
          <w:b/>
          <w:bCs/>
          <w:sz w:val="20"/>
          <w:szCs w:val="20"/>
        </w:rPr>
        <w:t>4. Promote and Model Digital Citizenship and Responsibility</w:t>
      </w:r>
    </w:p>
    <w:p w:rsidR="00AB4580" w:rsidRPr="004D5752" w:rsidRDefault="00AB4580" w:rsidP="00AB4580">
      <w:pPr>
        <w:autoSpaceDE w:val="0"/>
        <w:autoSpaceDN w:val="0"/>
        <w:adjustRightInd w:val="0"/>
        <w:rPr>
          <w:rFonts w:eastAsiaTheme="minorHAnsi"/>
          <w:sz w:val="20"/>
          <w:szCs w:val="20"/>
        </w:rPr>
      </w:pPr>
      <w:r w:rsidRPr="004D5752">
        <w:rPr>
          <w:rFonts w:eastAsiaTheme="minorHAnsi"/>
          <w:sz w:val="20"/>
          <w:szCs w:val="20"/>
        </w:rPr>
        <w:t>Teachers understand local and global societal issues and responsibilities in an evolving digital culture and exhibit legal and ethical</w:t>
      </w:r>
      <w:r w:rsidR="007F3612" w:rsidRPr="004D5752">
        <w:rPr>
          <w:rFonts w:eastAsiaTheme="minorHAnsi"/>
          <w:sz w:val="20"/>
          <w:szCs w:val="20"/>
        </w:rPr>
        <w:t xml:space="preserve"> </w:t>
      </w:r>
      <w:r w:rsidRPr="004D5752">
        <w:rPr>
          <w:rFonts w:eastAsiaTheme="minorHAnsi"/>
          <w:sz w:val="20"/>
          <w:szCs w:val="20"/>
        </w:rPr>
        <w:t>behavior in their professional practices. Teachers: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a. </w:t>
      </w:r>
      <w:r w:rsidRPr="004D5752">
        <w:rPr>
          <w:rFonts w:eastAsiaTheme="minorHAnsi"/>
          <w:sz w:val="20"/>
          <w:szCs w:val="20"/>
        </w:rPr>
        <w:t>advocate, model, and teach safe, legal, and ethical use of digital information and technology, including respect for copyright,</w:t>
      </w:r>
      <w:r w:rsidR="007F3612" w:rsidRPr="004D5752">
        <w:rPr>
          <w:rFonts w:eastAsiaTheme="minorHAnsi"/>
          <w:sz w:val="20"/>
          <w:szCs w:val="20"/>
        </w:rPr>
        <w:t xml:space="preserve"> </w:t>
      </w:r>
      <w:r w:rsidRPr="004D5752">
        <w:rPr>
          <w:rFonts w:eastAsiaTheme="minorHAnsi"/>
          <w:sz w:val="20"/>
          <w:szCs w:val="20"/>
        </w:rPr>
        <w:t>intellectual property, and the appropriate documentation of sources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b. </w:t>
      </w:r>
      <w:r w:rsidRPr="004D5752">
        <w:rPr>
          <w:rFonts w:eastAsiaTheme="minorHAnsi"/>
          <w:sz w:val="20"/>
          <w:szCs w:val="20"/>
        </w:rPr>
        <w:t>address the diverse needs of all learners by using learner-centered strategies and providing equitable access to appropriate digital tools</w:t>
      </w:r>
      <w:r w:rsidR="007F3612" w:rsidRPr="004D5752">
        <w:rPr>
          <w:rFonts w:eastAsiaTheme="minorHAnsi"/>
          <w:sz w:val="20"/>
          <w:szCs w:val="20"/>
        </w:rPr>
        <w:t xml:space="preserve"> </w:t>
      </w:r>
      <w:r w:rsidRPr="004D5752">
        <w:rPr>
          <w:rFonts w:eastAsiaTheme="minorHAnsi"/>
          <w:sz w:val="20"/>
          <w:szCs w:val="20"/>
        </w:rPr>
        <w:t>and resources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c. </w:t>
      </w:r>
      <w:r w:rsidRPr="004D5752">
        <w:rPr>
          <w:rFonts w:eastAsiaTheme="minorHAnsi"/>
          <w:sz w:val="20"/>
          <w:szCs w:val="20"/>
        </w:rPr>
        <w:t>promote and model digital etiquette and responsible social interactions related to the use of technology and information</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d. </w:t>
      </w:r>
      <w:r w:rsidRPr="004D5752">
        <w:rPr>
          <w:rFonts w:eastAsiaTheme="minorHAnsi"/>
          <w:sz w:val="20"/>
          <w:szCs w:val="20"/>
        </w:rPr>
        <w:t>develop and model cultural understanding and global awareness by engaging with colleagues and students of other cultures using</w:t>
      </w:r>
      <w:r w:rsidR="007F3612" w:rsidRPr="004D5752">
        <w:rPr>
          <w:rFonts w:eastAsiaTheme="minorHAnsi"/>
          <w:sz w:val="20"/>
          <w:szCs w:val="20"/>
        </w:rPr>
        <w:t xml:space="preserve"> </w:t>
      </w:r>
      <w:r w:rsidRPr="004D5752">
        <w:rPr>
          <w:rFonts w:eastAsiaTheme="minorHAnsi"/>
          <w:sz w:val="20"/>
          <w:szCs w:val="20"/>
        </w:rPr>
        <w:t>digital-age communication and collaboration tools</w:t>
      </w:r>
    </w:p>
    <w:p w:rsidR="00AB4580" w:rsidRPr="004D5752" w:rsidRDefault="00AB4580" w:rsidP="00AB4580">
      <w:pPr>
        <w:autoSpaceDE w:val="0"/>
        <w:autoSpaceDN w:val="0"/>
        <w:adjustRightInd w:val="0"/>
        <w:rPr>
          <w:rFonts w:eastAsiaTheme="minorHAnsi"/>
          <w:b/>
          <w:bCs/>
          <w:sz w:val="20"/>
          <w:szCs w:val="20"/>
        </w:rPr>
      </w:pPr>
      <w:r w:rsidRPr="004D5752">
        <w:rPr>
          <w:rFonts w:eastAsiaTheme="minorHAnsi"/>
          <w:b/>
          <w:bCs/>
          <w:sz w:val="20"/>
          <w:szCs w:val="20"/>
        </w:rPr>
        <w:t>5. Engage in Professional Growth and Leadership</w:t>
      </w:r>
    </w:p>
    <w:p w:rsidR="00AB4580" w:rsidRPr="004D5752" w:rsidRDefault="00AB4580" w:rsidP="00AB4580">
      <w:pPr>
        <w:autoSpaceDE w:val="0"/>
        <w:autoSpaceDN w:val="0"/>
        <w:adjustRightInd w:val="0"/>
        <w:rPr>
          <w:rFonts w:eastAsiaTheme="minorHAnsi"/>
          <w:sz w:val="20"/>
          <w:szCs w:val="20"/>
        </w:rPr>
      </w:pPr>
      <w:r w:rsidRPr="004D5752">
        <w:rPr>
          <w:rFonts w:eastAsiaTheme="minorHAnsi"/>
          <w:sz w:val="20"/>
          <w:szCs w:val="20"/>
        </w:rPr>
        <w:t>Teachers continuously improve their professional practice, model lifelong learning, and exhibit leadership in their school and professional</w:t>
      </w:r>
      <w:r w:rsidR="007F3612" w:rsidRPr="004D5752">
        <w:rPr>
          <w:rFonts w:eastAsiaTheme="minorHAnsi"/>
          <w:sz w:val="20"/>
          <w:szCs w:val="20"/>
        </w:rPr>
        <w:t xml:space="preserve"> </w:t>
      </w:r>
      <w:r w:rsidRPr="004D5752">
        <w:rPr>
          <w:rFonts w:eastAsiaTheme="minorHAnsi"/>
          <w:sz w:val="20"/>
          <w:szCs w:val="20"/>
        </w:rPr>
        <w:t>community by promoting and demonstrating the effective use of digital tools and resources. Teachers: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a. </w:t>
      </w:r>
      <w:r w:rsidRPr="004D5752">
        <w:rPr>
          <w:rFonts w:eastAsiaTheme="minorHAnsi"/>
          <w:sz w:val="20"/>
          <w:szCs w:val="20"/>
        </w:rPr>
        <w:t>participate in local and global learning communities to explore creative applications of technology to improve student learning</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b. </w:t>
      </w:r>
      <w:r w:rsidRPr="004D5752">
        <w:rPr>
          <w:rFonts w:eastAsiaTheme="minorHAnsi"/>
          <w:sz w:val="20"/>
          <w:szCs w:val="20"/>
        </w:rPr>
        <w:t>exhibit leadership by demonstrating a vision of technology infusion, participating in shared decision making and community</w:t>
      </w:r>
      <w:r w:rsidR="007F3612" w:rsidRPr="004D5752">
        <w:rPr>
          <w:rFonts w:eastAsiaTheme="minorHAnsi"/>
          <w:sz w:val="20"/>
          <w:szCs w:val="20"/>
        </w:rPr>
        <w:t xml:space="preserve"> </w:t>
      </w:r>
      <w:r w:rsidRPr="004D5752">
        <w:rPr>
          <w:rFonts w:eastAsiaTheme="minorHAnsi"/>
          <w:sz w:val="20"/>
          <w:szCs w:val="20"/>
        </w:rPr>
        <w:t>building, and developing the leadership and technology skills of others</w:t>
      </w:r>
    </w:p>
    <w:p w:rsidR="00AB4580" w:rsidRPr="004D5752" w:rsidRDefault="00AB4580" w:rsidP="00AB4580">
      <w:pPr>
        <w:autoSpaceDE w:val="0"/>
        <w:autoSpaceDN w:val="0"/>
        <w:adjustRightInd w:val="0"/>
        <w:rPr>
          <w:rFonts w:eastAsiaTheme="minorHAnsi"/>
          <w:sz w:val="20"/>
          <w:szCs w:val="20"/>
        </w:rPr>
      </w:pPr>
      <w:r w:rsidRPr="004D5752">
        <w:rPr>
          <w:rFonts w:eastAsiaTheme="minorHAnsi"/>
          <w:b/>
          <w:bCs/>
          <w:sz w:val="20"/>
          <w:szCs w:val="20"/>
        </w:rPr>
        <w:t xml:space="preserve">c. </w:t>
      </w:r>
      <w:r w:rsidRPr="004D5752">
        <w:rPr>
          <w:rFonts w:eastAsiaTheme="minorHAnsi"/>
          <w:sz w:val="20"/>
          <w:szCs w:val="20"/>
        </w:rPr>
        <w:t>evaluate and reflect on current research and professional practice on a regular basis to make effective use of existing and emerging digital</w:t>
      </w:r>
      <w:r w:rsidR="007F3612" w:rsidRPr="004D5752">
        <w:rPr>
          <w:rFonts w:eastAsiaTheme="minorHAnsi"/>
          <w:sz w:val="20"/>
          <w:szCs w:val="20"/>
        </w:rPr>
        <w:t xml:space="preserve"> </w:t>
      </w:r>
      <w:r w:rsidRPr="004D5752">
        <w:rPr>
          <w:rFonts w:eastAsiaTheme="minorHAnsi"/>
          <w:sz w:val="20"/>
          <w:szCs w:val="20"/>
        </w:rPr>
        <w:t>tools and resources in support of student learning</w:t>
      </w:r>
    </w:p>
    <w:p w:rsidR="00A54752" w:rsidRPr="004D5752" w:rsidRDefault="00AB4580" w:rsidP="00AB4580">
      <w:pPr>
        <w:jc w:val="both"/>
        <w:rPr>
          <w:b/>
          <w:sz w:val="20"/>
          <w:szCs w:val="20"/>
        </w:rPr>
      </w:pPr>
      <w:r w:rsidRPr="004D5752">
        <w:rPr>
          <w:rFonts w:eastAsiaTheme="minorHAnsi"/>
          <w:b/>
          <w:bCs/>
          <w:sz w:val="20"/>
          <w:szCs w:val="20"/>
        </w:rPr>
        <w:t xml:space="preserve">d. </w:t>
      </w:r>
      <w:r w:rsidRPr="004D5752">
        <w:rPr>
          <w:rFonts w:eastAsiaTheme="minorHAnsi"/>
          <w:sz w:val="20"/>
          <w:szCs w:val="20"/>
        </w:rPr>
        <w:t>contribute to the effectiveness, vitality, and self-renewal of the teaching profession and of their school and community</w:t>
      </w:r>
    </w:p>
    <w:p w:rsidR="00BB301A" w:rsidRPr="004D5752" w:rsidRDefault="00BB301A" w:rsidP="003C7702">
      <w:pPr>
        <w:jc w:val="both"/>
        <w:rPr>
          <w:b/>
          <w:sz w:val="20"/>
          <w:szCs w:val="20"/>
        </w:rPr>
      </w:pPr>
    </w:p>
    <w:p w:rsidR="003C7702" w:rsidRPr="004D5752" w:rsidRDefault="003C7702" w:rsidP="003C7702">
      <w:pPr>
        <w:jc w:val="both"/>
        <w:rPr>
          <w:b/>
          <w:bCs/>
          <w:sz w:val="20"/>
          <w:szCs w:val="20"/>
        </w:rPr>
      </w:pPr>
      <w:r w:rsidRPr="004D5752">
        <w:rPr>
          <w:b/>
          <w:sz w:val="20"/>
          <w:szCs w:val="20"/>
        </w:rPr>
        <w:t>ALSDE Teacher Leader Standards</w:t>
      </w:r>
    </w:p>
    <w:p w:rsidR="003C7702" w:rsidRPr="004D5752" w:rsidRDefault="003C7702" w:rsidP="003C7702">
      <w:pPr>
        <w:rPr>
          <w:b/>
          <w:sz w:val="20"/>
          <w:szCs w:val="20"/>
        </w:rPr>
      </w:pPr>
      <w:r w:rsidRPr="004D5752">
        <w:rPr>
          <w:b/>
          <w:sz w:val="20"/>
          <w:szCs w:val="20"/>
        </w:rPr>
        <w:t>290-3-3-.52.01(5)(a)3.</w:t>
      </w:r>
    </w:p>
    <w:p w:rsidR="003C7702" w:rsidRPr="004D5752" w:rsidRDefault="003C7702" w:rsidP="009F71FB">
      <w:pPr>
        <w:pStyle w:val="ListParagraph"/>
        <w:numPr>
          <w:ilvl w:val="0"/>
          <w:numId w:val="1"/>
        </w:numPr>
        <w:jc w:val="both"/>
        <w:rPr>
          <w:sz w:val="20"/>
          <w:szCs w:val="20"/>
        </w:rPr>
      </w:pPr>
      <w:r w:rsidRPr="004D5752">
        <w:rPr>
          <w:bCs/>
          <w:sz w:val="20"/>
          <w:szCs w:val="20"/>
        </w:rPr>
        <w:t>U</w:t>
      </w:r>
      <w:r w:rsidRPr="004D5752">
        <w:rPr>
          <w:sz w:val="20"/>
          <w:szCs w:val="20"/>
        </w:rPr>
        <w:t>se comprehensive knowledge of subject matter and student development to provide resources and coaching to colleagues designed to enhance their ability to select, organize, and present factual, conceptual, and procedural knowledge in ways that deepen all students’ understanding within and across content areas.</w:t>
      </w:r>
    </w:p>
    <w:p w:rsidR="003C7702" w:rsidRPr="004D5752" w:rsidRDefault="003C7702" w:rsidP="00F97326">
      <w:pPr>
        <w:jc w:val="both"/>
        <w:rPr>
          <w:b/>
          <w:sz w:val="20"/>
          <w:szCs w:val="20"/>
        </w:rPr>
      </w:pPr>
    </w:p>
    <w:p w:rsidR="00F97326" w:rsidRPr="004D5752" w:rsidRDefault="00F97326" w:rsidP="00F97326">
      <w:pPr>
        <w:jc w:val="both"/>
        <w:rPr>
          <w:b/>
          <w:sz w:val="20"/>
          <w:szCs w:val="20"/>
        </w:rPr>
      </w:pPr>
      <w:r w:rsidRPr="004D5752">
        <w:rPr>
          <w:b/>
          <w:sz w:val="20"/>
          <w:szCs w:val="20"/>
        </w:rPr>
        <w:t>290-3-3-.52.01(5)(b)4.</w:t>
      </w:r>
    </w:p>
    <w:p w:rsidR="00F97326" w:rsidRPr="004D5752" w:rsidRDefault="00F97326" w:rsidP="000279C6">
      <w:pPr>
        <w:pStyle w:val="ListParagraph"/>
        <w:numPr>
          <w:ilvl w:val="0"/>
          <w:numId w:val="4"/>
        </w:numPr>
        <w:jc w:val="both"/>
        <w:rPr>
          <w:sz w:val="20"/>
          <w:szCs w:val="20"/>
        </w:rPr>
      </w:pPr>
      <w:r w:rsidRPr="004D5752">
        <w:rPr>
          <w:bCs/>
          <w:sz w:val="20"/>
          <w:szCs w:val="20"/>
        </w:rPr>
        <w:t xml:space="preserve">Engage </w:t>
      </w:r>
      <w:r w:rsidRPr="004D5752">
        <w:rPr>
          <w:sz w:val="20"/>
          <w:szCs w:val="20"/>
        </w:rPr>
        <w:t xml:space="preserve">colleagues in designing, implementing, and monitoring research-based strategies that nurture positive academic and social behaviors.  </w:t>
      </w:r>
    </w:p>
    <w:p w:rsidR="00F97326" w:rsidRPr="004D5752" w:rsidRDefault="00F97326" w:rsidP="000279C6">
      <w:pPr>
        <w:pStyle w:val="ListParagraph"/>
        <w:numPr>
          <w:ilvl w:val="0"/>
          <w:numId w:val="5"/>
        </w:numPr>
        <w:jc w:val="both"/>
        <w:rPr>
          <w:sz w:val="20"/>
          <w:szCs w:val="20"/>
        </w:rPr>
      </w:pPr>
      <w:r w:rsidRPr="004D5752">
        <w:rPr>
          <w:sz w:val="20"/>
          <w:szCs w:val="20"/>
        </w:rPr>
        <w:t xml:space="preserve">Lead colleagues in the design and implementation of research-based strategies that promote positive, safe, and orderly environments that nurture self-efficacy, motivation, and engagement of all students. </w:t>
      </w:r>
    </w:p>
    <w:p w:rsidR="007B0819" w:rsidRPr="004D5752" w:rsidRDefault="007B0819" w:rsidP="00D07F58">
      <w:pPr>
        <w:pStyle w:val="NoSpacing"/>
        <w:rPr>
          <w:rFonts w:ascii="Times New Roman" w:hAnsi="Times New Roman" w:cs="Times New Roman"/>
          <w:sz w:val="20"/>
          <w:szCs w:val="20"/>
        </w:rPr>
      </w:pPr>
    </w:p>
    <w:p w:rsidR="005A7286" w:rsidRPr="004D5752" w:rsidRDefault="0013343F" w:rsidP="00D07F58">
      <w:pPr>
        <w:pStyle w:val="NoSpacing"/>
        <w:rPr>
          <w:rFonts w:ascii="Times New Roman" w:hAnsi="Times New Roman" w:cs="Times New Roman"/>
          <w:sz w:val="20"/>
          <w:szCs w:val="20"/>
        </w:rPr>
      </w:pPr>
      <w:r w:rsidRPr="004D5752">
        <w:rPr>
          <w:rFonts w:ascii="Times New Roman" w:hAnsi="Times New Roman" w:cs="Times New Roman"/>
          <w:b/>
          <w:sz w:val="20"/>
          <w:szCs w:val="20"/>
        </w:rPr>
        <w:t>290-3-3-.52.01</w:t>
      </w:r>
      <w:r w:rsidR="005A7286" w:rsidRPr="004D5752">
        <w:rPr>
          <w:rFonts w:ascii="Times New Roman" w:hAnsi="Times New Roman" w:cs="Times New Roman"/>
          <w:b/>
          <w:sz w:val="20"/>
          <w:szCs w:val="20"/>
        </w:rPr>
        <w:t>(5)(c)5.</w:t>
      </w:r>
    </w:p>
    <w:p w:rsidR="005A7286" w:rsidRPr="004D5752" w:rsidRDefault="005A7286" w:rsidP="0042374B">
      <w:pPr>
        <w:pStyle w:val="ListParagraph"/>
        <w:numPr>
          <w:ilvl w:val="0"/>
          <w:numId w:val="6"/>
        </w:numPr>
        <w:jc w:val="both"/>
        <w:rPr>
          <w:sz w:val="20"/>
          <w:szCs w:val="20"/>
        </w:rPr>
      </w:pPr>
      <w:r w:rsidRPr="004D5752">
        <w:rPr>
          <w:sz w:val="20"/>
          <w:szCs w:val="20"/>
        </w:rPr>
        <w:t>Collaborate with teams of teachers to evaluate, adapt, design, and integrate technological resources routinely into instructional activities to enhance and extend learning opportunities for students and colleagues.</w:t>
      </w:r>
    </w:p>
    <w:p w:rsidR="0057081D" w:rsidRPr="004D5752" w:rsidRDefault="005A7286" w:rsidP="0057081D">
      <w:pPr>
        <w:jc w:val="both"/>
        <w:rPr>
          <w:sz w:val="20"/>
          <w:szCs w:val="20"/>
        </w:rPr>
      </w:pPr>
      <w:r w:rsidRPr="004D5752">
        <w:rPr>
          <w:sz w:val="20"/>
          <w:szCs w:val="20"/>
        </w:rPr>
        <w:t>12.</w:t>
      </w:r>
      <w:r w:rsidR="009F71FB" w:rsidRPr="004D5752">
        <w:rPr>
          <w:sz w:val="20"/>
          <w:szCs w:val="20"/>
        </w:rPr>
        <w:t xml:space="preserve"> </w:t>
      </w:r>
      <w:r w:rsidR="0057081D" w:rsidRPr="004D5752">
        <w:rPr>
          <w:sz w:val="20"/>
          <w:szCs w:val="20"/>
        </w:rPr>
        <w:t xml:space="preserve"> </w:t>
      </w:r>
      <w:r w:rsidRPr="004D5752">
        <w:rPr>
          <w:sz w:val="20"/>
          <w:szCs w:val="20"/>
        </w:rPr>
        <w:t xml:space="preserve">Work with colleagues to design and refine individual and collaborative instructional activities that support all </w:t>
      </w:r>
      <w:r w:rsidR="0057081D" w:rsidRPr="004D5752">
        <w:rPr>
          <w:sz w:val="20"/>
          <w:szCs w:val="20"/>
        </w:rPr>
        <w:t xml:space="preserve"> </w:t>
      </w:r>
    </w:p>
    <w:p w:rsidR="005A7286" w:rsidRPr="004D5752" w:rsidRDefault="0057081D" w:rsidP="0057081D">
      <w:pPr>
        <w:jc w:val="both"/>
        <w:rPr>
          <w:sz w:val="20"/>
          <w:szCs w:val="20"/>
        </w:rPr>
      </w:pPr>
      <w:r w:rsidRPr="004D5752">
        <w:rPr>
          <w:sz w:val="20"/>
          <w:szCs w:val="20"/>
        </w:rPr>
        <w:t xml:space="preserve">        </w:t>
      </w:r>
      <w:r w:rsidR="005A7286" w:rsidRPr="004D5752">
        <w:rPr>
          <w:sz w:val="20"/>
          <w:szCs w:val="20"/>
        </w:rPr>
        <w:t>stakeholders in locating, selecting, evaluating, and using technological resources effectively.</w:t>
      </w:r>
    </w:p>
    <w:p w:rsidR="005A7286" w:rsidRPr="004D5752" w:rsidRDefault="005A7286" w:rsidP="00D07F58">
      <w:pPr>
        <w:pStyle w:val="NoSpacing"/>
        <w:rPr>
          <w:rFonts w:ascii="Times New Roman" w:hAnsi="Times New Roman" w:cs="Times New Roman"/>
          <w:sz w:val="20"/>
          <w:szCs w:val="20"/>
        </w:rPr>
      </w:pPr>
    </w:p>
    <w:p w:rsidR="00B26E06" w:rsidRPr="004D5752" w:rsidRDefault="00400FD1" w:rsidP="00D07F58">
      <w:pPr>
        <w:pStyle w:val="NoSpacing"/>
        <w:rPr>
          <w:rFonts w:ascii="Times New Roman" w:hAnsi="Times New Roman" w:cs="Times New Roman"/>
          <w:sz w:val="20"/>
          <w:szCs w:val="20"/>
        </w:rPr>
      </w:pPr>
      <w:r w:rsidRPr="004D5752">
        <w:rPr>
          <w:rFonts w:ascii="Times New Roman" w:hAnsi="Times New Roman" w:cs="Times New Roman"/>
          <w:b/>
          <w:sz w:val="20"/>
          <w:szCs w:val="20"/>
        </w:rPr>
        <w:t>290-3-3-.52.01</w:t>
      </w:r>
      <w:r w:rsidR="00B26E06" w:rsidRPr="004D5752">
        <w:rPr>
          <w:rFonts w:ascii="Times New Roman" w:hAnsi="Times New Roman" w:cs="Times New Roman"/>
          <w:b/>
          <w:sz w:val="20"/>
          <w:szCs w:val="20"/>
        </w:rPr>
        <w:t>(5)(e)</w:t>
      </w:r>
    </w:p>
    <w:p w:rsidR="00B26E06" w:rsidRPr="004D5752" w:rsidRDefault="00B26E06" w:rsidP="00365135">
      <w:pPr>
        <w:pStyle w:val="ListParagraph"/>
        <w:numPr>
          <w:ilvl w:val="0"/>
          <w:numId w:val="6"/>
        </w:numPr>
        <w:jc w:val="both"/>
        <w:rPr>
          <w:sz w:val="20"/>
          <w:szCs w:val="20"/>
        </w:rPr>
      </w:pPr>
      <w:r w:rsidRPr="004D5752">
        <w:rPr>
          <w:sz w:val="20"/>
          <w:szCs w:val="20"/>
        </w:rPr>
        <w:t>Work with administrators to nurture a network of instructional teams who share responsibility for mobilizing all stakeholders for ongoing improvement of opportunities for all students.</w:t>
      </w:r>
    </w:p>
    <w:p w:rsidR="00365135" w:rsidRPr="004D5752" w:rsidRDefault="00B26E06" w:rsidP="00365135">
      <w:pPr>
        <w:pStyle w:val="ListParagraph"/>
        <w:numPr>
          <w:ilvl w:val="0"/>
          <w:numId w:val="6"/>
        </w:numPr>
        <w:jc w:val="both"/>
        <w:rPr>
          <w:sz w:val="20"/>
          <w:szCs w:val="20"/>
        </w:rPr>
      </w:pPr>
      <w:r w:rsidRPr="004D5752">
        <w:rPr>
          <w:sz w:val="20"/>
          <w:szCs w:val="20"/>
        </w:rPr>
        <w:t xml:space="preserve">Collaborate with other school leaders to foster an environment of standards-based inquiry, reflective practice, </w:t>
      </w:r>
    </w:p>
    <w:p w:rsidR="00B26E06" w:rsidRPr="004D5752" w:rsidRDefault="00B26E06" w:rsidP="00365135">
      <w:pPr>
        <w:pStyle w:val="ListParagraph"/>
        <w:ind w:left="360"/>
        <w:jc w:val="both"/>
        <w:rPr>
          <w:sz w:val="20"/>
          <w:szCs w:val="20"/>
        </w:rPr>
      </w:pPr>
      <w:r w:rsidRPr="004D5752">
        <w:rPr>
          <w:sz w:val="20"/>
          <w:szCs w:val="20"/>
        </w:rPr>
        <w:t>and collaborative learning in order to improve teaching and learning at the school and district levels.</w:t>
      </w:r>
    </w:p>
    <w:p w:rsidR="00365135" w:rsidRPr="004D5752" w:rsidRDefault="00B26E06" w:rsidP="00365135">
      <w:pPr>
        <w:pStyle w:val="ListParagraph"/>
        <w:numPr>
          <w:ilvl w:val="0"/>
          <w:numId w:val="6"/>
        </w:numPr>
        <w:jc w:val="both"/>
        <w:rPr>
          <w:sz w:val="20"/>
          <w:szCs w:val="20"/>
        </w:rPr>
      </w:pPr>
      <w:r w:rsidRPr="004D5752">
        <w:rPr>
          <w:sz w:val="20"/>
          <w:szCs w:val="20"/>
        </w:rPr>
        <w:t>Initiate ongoing action research, based upon reflective classroom observ</w:t>
      </w:r>
      <w:r w:rsidR="00365135" w:rsidRPr="004D5752">
        <w:rPr>
          <w:sz w:val="20"/>
          <w:szCs w:val="20"/>
        </w:rPr>
        <w:t xml:space="preserve">ations and ongoing professional </w:t>
      </w:r>
    </w:p>
    <w:p w:rsidR="00B26E06" w:rsidRPr="004D5752" w:rsidRDefault="00B26E06" w:rsidP="00365135">
      <w:pPr>
        <w:ind w:firstLine="360"/>
        <w:jc w:val="both"/>
        <w:rPr>
          <w:sz w:val="20"/>
          <w:szCs w:val="20"/>
        </w:rPr>
      </w:pPr>
      <w:r w:rsidRPr="004D5752">
        <w:rPr>
          <w:sz w:val="20"/>
          <w:szCs w:val="20"/>
        </w:rPr>
        <w:t xml:space="preserve">learning, and apply research findings to support student success.  </w:t>
      </w:r>
    </w:p>
    <w:p w:rsidR="00B26E06" w:rsidRPr="004D5752" w:rsidRDefault="00B26E06" w:rsidP="00D07F58">
      <w:pPr>
        <w:pStyle w:val="NoSpacing"/>
        <w:rPr>
          <w:rFonts w:ascii="Times New Roman" w:hAnsi="Times New Roman" w:cs="Times New Roman"/>
          <w:sz w:val="20"/>
          <w:szCs w:val="20"/>
        </w:rPr>
      </w:pPr>
    </w:p>
    <w:p w:rsidR="00CB3879" w:rsidRPr="00CB3879" w:rsidRDefault="00CB3879" w:rsidP="00CB3879">
      <w:pPr>
        <w:pStyle w:val="NoSpacing"/>
        <w:rPr>
          <w:rFonts w:ascii="Times New Roman" w:hAnsi="Times New Roman" w:cs="Times New Roman"/>
          <w:b/>
          <w:sz w:val="20"/>
          <w:szCs w:val="20"/>
        </w:rPr>
      </w:pPr>
      <w:r w:rsidRPr="00CB3879">
        <w:rPr>
          <w:rFonts w:ascii="Times New Roman" w:hAnsi="Times New Roman" w:cs="Times New Roman"/>
          <w:b/>
          <w:sz w:val="20"/>
          <w:szCs w:val="20"/>
        </w:rPr>
        <w:t>COURSE POLICIES</w:t>
      </w:r>
    </w:p>
    <w:p w:rsidR="00CB3879" w:rsidRPr="00CB3879" w:rsidRDefault="00CB3879" w:rsidP="00CB3879">
      <w:pPr>
        <w:pStyle w:val="NoSpacing"/>
        <w:numPr>
          <w:ilvl w:val="0"/>
          <w:numId w:val="9"/>
        </w:numPr>
        <w:rPr>
          <w:rFonts w:ascii="Times New Roman" w:hAnsi="Times New Roman" w:cs="Times New Roman"/>
          <w:sz w:val="20"/>
          <w:szCs w:val="20"/>
        </w:rPr>
      </w:pPr>
      <w:r w:rsidRPr="00CB3879">
        <w:rPr>
          <w:rFonts w:ascii="Times New Roman" w:hAnsi="Times New Roman" w:cs="Times New Roman"/>
          <w:sz w:val="20"/>
          <w:szCs w:val="20"/>
        </w:rPr>
        <w:t xml:space="preserve">A professional subjective evaluation of the COE professional dispositions will be given based on the quality of all work and behavior exhibited in the class. Your grade may be lowered for unacceptable dispositions. </w:t>
      </w:r>
    </w:p>
    <w:p w:rsidR="00CB3879" w:rsidRPr="00CB3879" w:rsidRDefault="00CB3879" w:rsidP="00DD5382">
      <w:pPr>
        <w:pStyle w:val="NoSpacing"/>
        <w:numPr>
          <w:ilvl w:val="0"/>
          <w:numId w:val="9"/>
        </w:numPr>
        <w:rPr>
          <w:rFonts w:ascii="Times New Roman" w:hAnsi="Times New Roman" w:cs="Times New Roman"/>
          <w:sz w:val="20"/>
          <w:szCs w:val="20"/>
        </w:rPr>
      </w:pPr>
      <w:r w:rsidRPr="00CB3879">
        <w:rPr>
          <w:rFonts w:ascii="Times New Roman" w:hAnsi="Times New Roman" w:cs="Times New Roman"/>
          <w:sz w:val="20"/>
          <w:szCs w:val="20"/>
        </w:rPr>
        <w:t xml:space="preserve">All acts of dishonesty in any work constitute academic misconduct and will </w:t>
      </w:r>
      <w:r w:rsidR="00DD5382">
        <w:rPr>
          <w:rFonts w:ascii="Times New Roman" w:hAnsi="Times New Roman" w:cs="Times New Roman"/>
          <w:sz w:val="20"/>
          <w:szCs w:val="20"/>
        </w:rPr>
        <w:t xml:space="preserve">not be tolerated. For more information on the procedures for how academic dishonesty will be addressed, go to: </w:t>
      </w:r>
      <w:r w:rsidR="00DD5382" w:rsidRPr="00DD5382">
        <w:rPr>
          <w:rFonts w:ascii="Times New Roman" w:hAnsi="Times New Roman" w:cs="Times New Roman"/>
          <w:sz w:val="20"/>
          <w:szCs w:val="20"/>
        </w:rPr>
        <w:t>http://www.una.edu/student-conduct/policies-and-procedures/academic-honesty.html</w:t>
      </w:r>
    </w:p>
    <w:p w:rsidR="00CB3879" w:rsidRPr="00CB3879" w:rsidRDefault="00CB3879" w:rsidP="00CB3879">
      <w:pPr>
        <w:pStyle w:val="NoSpacing"/>
        <w:numPr>
          <w:ilvl w:val="0"/>
          <w:numId w:val="9"/>
        </w:numPr>
        <w:rPr>
          <w:rFonts w:ascii="Times New Roman" w:hAnsi="Times New Roman" w:cs="Times New Roman"/>
          <w:sz w:val="20"/>
          <w:szCs w:val="20"/>
        </w:rPr>
      </w:pPr>
      <w:r w:rsidRPr="00CB3879">
        <w:rPr>
          <w:rFonts w:ascii="Times New Roman" w:hAnsi="Times New Roman" w:cs="Times New Roman"/>
          <w:sz w:val="20"/>
          <w:szCs w:val="20"/>
        </w:rPr>
        <w:t>If you are a person with a disability and desire accommodations to complete course requirements, please notify the course instructor in writing as soon as possible to discuss your request.</w:t>
      </w:r>
    </w:p>
    <w:p w:rsidR="00CB3879" w:rsidRPr="00CB3879" w:rsidRDefault="00CB3879" w:rsidP="00CB3879">
      <w:pPr>
        <w:pStyle w:val="NoSpacing"/>
        <w:numPr>
          <w:ilvl w:val="0"/>
          <w:numId w:val="9"/>
        </w:numPr>
        <w:rPr>
          <w:rFonts w:ascii="Times New Roman" w:hAnsi="Times New Roman" w:cs="Times New Roman"/>
          <w:sz w:val="20"/>
          <w:szCs w:val="20"/>
        </w:rPr>
      </w:pPr>
      <w:r w:rsidRPr="00CB3879">
        <w:rPr>
          <w:rFonts w:ascii="Times New Roman" w:hAnsi="Times New Roman" w:cs="Times New Roman"/>
          <w:sz w:val="20"/>
          <w:szCs w:val="20"/>
        </w:rPr>
        <w:t>All requirements of the course must be satisfactorily completed to receive credit for the course.</w:t>
      </w:r>
    </w:p>
    <w:p w:rsidR="00CB3879" w:rsidRPr="00CB3879" w:rsidRDefault="00CB3879" w:rsidP="00CB3879">
      <w:pPr>
        <w:pStyle w:val="NoSpacing"/>
        <w:numPr>
          <w:ilvl w:val="0"/>
          <w:numId w:val="9"/>
        </w:numPr>
        <w:rPr>
          <w:rFonts w:ascii="Times New Roman" w:hAnsi="Times New Roman" w:cs="Times New Roman"/>
          <w:sz w:val="20"/>
          <w:szCs w:val="20"/>
        </w:rPr>
      </w:pPr>
      <w:r w:rsidRPr="00CB3879">
        <w:rPr>
          <w:rFonts w:ascii="Times New Roman" w:hAnsi="Times New Roman" w:cs="Times New Roman"/>
          <w:sz w:val="20"/>
          <w:szCs w:val="20"/>
        </w:rPr>
        <w:t>To apply credit for this course to a Teacher Education program, the candidate must earn a C or better.</w:t>
      </w:r>
    </w:p>
    <w:p w:rsidR="00CB3879" w:rsidRDefault="00CB3879" w:rsidP="00D07F58">
      <w:pPr>
        <w:pStyle w:val="NoSpacing"/>
        <w:rPr>
          <w:rFonts w:ascii="Times New Roman" w:hAnsi="Times New Roman" w:cs="Times New Roman"/>
          <w:b/>
          <w:sz w:val="20"/>
          <w:szCs w:val="20"/>
        </w:rPr>
      </w:pPr>
    </w:p>
    <w:p w:rsidR="00864841" w:rsidRPr="004D5752" w:rsidRDefault="00B62E6F" w:rsidP="00D07F58">
      <w:pPr>
        <w:pStyle w:val="NoSpacing"/>
        <w:rPr>
          <w:rFonts w:ascii="Times New Roman" w:hAnsi="Times New Roman" w:cs="Times New Roman"/>
          <w:b/>
          <w:sz w:val="20"/>
          <w:szCs w:val="20"/>
        </w:rPr>
      </w:pPr>
      <w:r w:rsidRPr="004D5752">
        <w:rPr>
          <w:rFonts w:ascii="Times New Roman" w:hAnsi="Times New Roman" w:cs="Times New Roman"/>
          <w:b/>
          <w:sz w:val="20"/>
          <w:szCs w:val="20"/>
        </w:rPr>
        <w:t>COURSE CONTENT</w:t>
      </w:r>
    </w:p>
    <w:p w:rsidR="00FB3440" w:rsidRDefault="00E81C17" w:rsidP="00FB3440">
      <w:pPr>
        <w:rPr>
          <w:sz w:val="20"/>
          <w:szCs w:val="20"/>
        </w:rPr>
      </w:pPr>
      <w:r>
        <w:rPr>
          <w:sz w:val="20"/>
          <w:szCs w:val="20"/>
        </w:rPr>
        <w:t>Analysis of ISTE standards</w:t>
      </w:r>
    </w:p>
    <w:p w:rsidR="00E81C17" w:rsidRDefault="00E81C17" w:rsidP="00FB3440">
      <w:pPr>
        <w:rPr>
          <w:sz w:val="20"/>
          <w:szCs w:val="20"/>
        </w:rPr>
      </w:pPr>
      <w:r>
        <w:rPr>
          <w:sz w:val="20"/>
          <w:szCs w:val="20"/>
        </w:rPr>
        <w:t>Technology needs analysis</w:t>
      </w:r>
    </w:p>
    <w:p w:rsidR="00E81C17" w:rsidRDefault="00E81C17" w:rsidP="00FB3440">
      <w:pPr>
        <w:rPr>
          <w:sz w:val="20"/>
          <w:szCs w:val="20"/>
        </w:rPr>
      </w:pPr>
      <w:r>
        <w:rPr>
          <w:sz w:val="20"/>
          <w:szCs w:val="20"/>
        </w:rPr>
        <w:t>Technology proposal</w:t>
      </w:r>
    </w:p>
    <w:p w:rsidR="00E81C17" w:rsidRPr="00FB3440" w:rsidRDefault="00E81C17" w:rsidP="00FB3440">
      <w:pPr>
        <w:rPr>
          <w:sz w:val="20"/>
          <w:szCs w:val="20"/>
        </w:rPr>
      </w:pPr>
      <w:r>
        <w:rPr>
          <w:sz w:val="20"/>
          <w:szCs w:val="20"/>
        </w:rPr>
        <w:t>Research project</w:t>
      </w:r>
    </w:p>
    <w:p w:rsidR="00E670CE" w:rsidRPr="004D5752" w:rsidRDefault="00E670CE" w:rsidP="00E670CE">
      <w:pPr>
        <w:pStyle w:val="NoSpacing"/>
        <w:rPr>
          <w:rFonts w:ascii="Times New Roman" w:hAnsi="Times New Roman" w:cs="Times New Roman"/>
          <w:sz w:val="20"/>
          <w:szCs w:val="20"/>
        </w:rPr>
      </w:pPr>
    </w:p>
    <w:p w:rsidR="00E670CE" w:rsidRDefault="00E670CE" w:rsidP="00E670CE">
      <w:pPr>
        <w:pStyle w:val="NoSpacing"/>
        <w:rPr>
          <w:rFonts w:ascii="Times New Roman" w:hAnsi="Times New Roman" w:cs="Times New Roman"/>
          <w:b/>
          <w:sz w:val="20"/>
          <w:szCs w:val="20"/>
        </w:rPr>
      </w:pPr>
      <w:r w:rsidRPr="004D5752">
        <w:rPr>
          <w:rFonts w:ascii="Times New Roman" w:hAnsi="Times New Roman" w:cs="Times New Roman"/>
          <w:b/>
          <w:sz w:val="20"/>
          <w:szCs w:val="20"/>
        </w:rPr>
        <w:t xml:space="preserve">COURSE </w:t>
      </w:r>
      <w:r w:rsidR="004F23B7" w:rsidRPr="004D5752">
        <w:rPr>
          <w:rFonts w:ascii="Times New Roman" w:hAnsi="Times New Roman" w:cs="Times New Roman"/>
          <w:b/>
          <w:sz w:val="20"/>
          <w:szCs w:val="20"/>
        </w:rPr>
        <w:t>REQUIREMENTS</w:t>
      </w:r>
    </w:p>
    <w:p w:rsidR="005C2FCA" w:rsidRDefault="005C2FCA" w:rsidP="00E670CE">
      <w:pPr>
        <w:pStyle w:val="NoSpacing"/>
        <w:rPr>
          <w:rFonts w:ascii="Times New Roman" w:hAnsi="Times New Roman" w:cs="Times New Roman"/>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2628"/>
      </w:tblGrid>
      <w:tr w:rsidR="00E81C17" w:rsidRPr="005C2FCA" w:rsidTr="00E6554C">
        <w:trPr>
          <w:trHeight w:val="224"/>
          <w:jc w:val="center"/>
        </w:trPr>
        <w:tc>
          <w:tcPr>
            <w:tcW w:w="3300" w:type="dxa"/>
          </w:tcPr>
          <w:p w:rsidR="00E81C17" w:rsidRPr="00E81C17" w:rsidRDefault="00E81C17" w:rsidP="005C2FCA">
            <w:pPr>
              <w:rPr>
                <w:b/>
                <w:sz w:val="20"/>
                <w:szCs w:val="20"/>
              </w:rPr>
            </w:pPr>
            <w:r w:rsidRPr="00E81C17">
              <w:rPr>
                <w:b/>
                <w:sz w:val="20"/>
                <w:szCs w:val="20"/>
              </w:rPr>
              <w:t>Project</w:t>
            </w:r>
          </w:p>
        </w:tc>
        <w:tc>
          <w:tcPr>
            <w:tcW w:w="2628" w:type="dxa"/>
          </w:tcPr>
          <w:p w:rsidR="00E81C17" w:rsidRPr="005C2FCA" w:rsidRDefault="00E81C17" w:rsidP="005C2FCA">
            <w:pPr>
              <w:jc w:val="center"/>
              <w:rPr>
                <w:b/>
                <w:sz w:val="20"/>
                <w:szCs w:val="20"/>
              </w:rPr>
            </w:pPr>
            <w:r w:rsidRPr="005C2FCA">
              <w:rPr>
                <w:b/>
                <w:sz w:val="20"/>
                <w:szCs w:val="20"/>
              </w:rPr>
              <w:t>Points Possible</w:t>
            </w:r>
          </w:p>
        </w:tc>
      </w:tr>
      <w:tr w:rsidR="00E81C17" w:rsidRPr="005C2FCA" w:rsidTr="00E6554C">
        <w:trPr>
          <w:trHeight w:val="224"/>
          <w:jc w:val="center"/>
        </w:trPr>
        <w:tc>
          <w:tcPr>
            <w:tcW w:w="3300" w:type="dxa"/>
          </w:tcPr>
          <w:p w:rsidR="00E81C17" w:rsidRPr="00E81C17" w:rsidRDefault="00E81C17" w:rsidP="00E81C17">
            <w:pPr>
              <w:rPr>
                <w:sz w:val="20"/>
                <w:szCs w:val="20"/>
              </w:rPr>
            </w:pPr>
            <w:r>
              <w:rPr>
                <w:sz w:val="20"/>
                <w:szCs w:val="20"/>
              </w:rPr>
              <w:t>Analysis of ISTE</w:t>
            </w:r>
            <w:r w:rsidRPr="00E81C17">
              <w:rPr>
                <w:sz w:val="20"/>
                <w:szCs w:val="20"/>
              </w:rPr>
              <w:t xml:space="preserve"> standards</w:t>
            </w:r>
          </w:p>
        </w:tc>
        <w:tc>
          <w:tcPr>
            <w:tcW w:w="2628" w:type="dxa"/>
            <w:vAlign w:val="center"/>
          </w:tcPr>
          <w:p w:rsidR="00E81C17" w:rsidRPr="00E81C17" w:rsidRDefault="00E81C17" w:rsidP="005C2FCA">
            <w:pPr>
              <w:jc w:val="center"/>
              <w:rPr>
                <w:sz w:val="20"/>
                <w:szCs w:val="20"/>
              </w:rPr>
            </w:pPr>
            <w:r>
              <w:rPr>
                <w:sz w:val="20"/>
                <w:szCs w:val="20"/>
              </w:rPr>
              <w:t>10</w:t>
            </w:r>
          </w:p>
        </w:tc>
      </w:tr>
      <w:tr w:rsidR="00E81C17" w:rsidRPr="005C2FCA" w:rsidTr="00E6554C">
        <w:trPr>
          <w:trHeight w:val="239"/>
          <w:jc w:val="center"/>
        </w:trPr>
        <w:tc>
          <w:tcPr>
            <w:tcW w:w="3300" w:type="dxa"/>
          </w:tcPr>
          <w:p w:rsidR="00E81C17" w:rsidRPr="00E81C17" w:rsidRDefault="00E81C17" w:rsidP="005C2FCA">
            <w:pPr>
              <w:rPr>
                <w:sz w:val="20"/>
                <w:szCs w:val="20"/>
              </w:rPr>
            </w:pPr>
            <w:r>
              <w:rPr>
                <w:sz w:val="20"/>
                <w:szCs w:val="20"/>
              </w:rPr>
              <w:t>Dent project</w:t>
            </w:r>
          </w:p>
        </w:tc>
        <w:tc>
          <w:tcPr>
            <w:tcW w:w="2628" w:type="dxa"/>
            <w:vAlign w:val="center"/>
          </w:tcPr>
          <w:p w:rsidR="00E81C17" w:rsidRPr="00E81C17" w:rsidRDefault="00E81C17" w:rsidP="005C2FCA">
            <w:pPr>
              <w:jc w:val="center"/>
              <w:rPr>
                <w:sz w:val="20"/>
                <w:szCs w:val="20"/>
              </w:rPr>
            </w:pPr>
            <w:r>
              <w:rPr>
                <w:sz w:val="20"/>
                <w:szCs w:val="20"/>
              </w:rPr>
              <w:t>60</w:t>
            </w:r>
          </w:p>
        </w:tc>
      </w:tr>
      <w:tr w:rsidR="00E81C17" w:rsidRPr="005C2FCA" w:rsidTr="00E6554C">
        <w:trPr>
          <w:trHeight w:val="239"/>
          <w:jc w:val="center"/>
        </w:trPr>
        <w:tc>
          <w:tcPr>
            <w:tcW w:w="3300" w:type="dxa"/>
          </w:tcPr>
          <w:p w:rsidR="00E81C17" w:rsidRPr="00E81C17" w:rsidRDefault="00E81C17" w:rsidP="00E6554C">
            <w:pPr>
              <w:rPr>
                <w:sz w:val="20"/>
                <w:szCs w:val="20"/>
              </w:rPr>
            </w:pPr>
            <w:r>
              <w:rPr>
                <w:sz w:val="20"/>
                <w:szCs w:val="20"/>
              </w:rPr>
              <w:t>Dent presentation</w:t>
            </w:r>
          </w:p>
        </w:tc>
        <w:tc>
          <w:tcPr>
            <w:tcW w:w="2628" w:type="dxa"/>
            <w:vAlign w:val="center"/>
          </w:tcPr>
          <w:p w:rsidR="00E81C17" w:rsidRPr="00E81C17" w:rsidRDefault="00E81C17" w:rsidP="005C2FCA">
            <w:pPr>
              <w:jc w:val="center"/>
              <w:rPr>
                <w:sz w:val="20"/>
                <w:szCs w:val="20"/>
              </w:rPr>
            </w:pPr>
            <w:r>
              <w:rPr>
                <w:sz w:val="20"/>
                <w:szCs w:val="20"/>
              </w:rPr>
              <w:t>30</w:t>
            </w:r>
          </w:p>
        </w:tc>
      </w:tr>
      <w:tr w:rsidR="00E81C17" w:rsidRPr="005C2FCA" w:rsidTr="00E6554C">
        <w:trPr>
          <w:trHeight w:val="239"/>
          <w:jc w:val="center"/>
        </w:trPr>
        <w:tc>
          <w:tcPr>
            <w:tcW w:w="3300" w:type="dxa"/>
          </w:tcPr>
          <w:p w:rsidR="00E81C17" w:rsidRPr="00E81C17" w:rsidRDefault="00E81C17" w:rsidP="005C2FCA">
            <w:pPr>
              <w:rPr>
                <w:sz w:val="20"/>
                <w:szCs w:val="20"/>
              </w:rPr>
            </w:pPr>
            <w:r>
              <w:rPr>
                <w:sz w:val="20"/>
                <w:szCs w:val="20"/>
              </w:rPr>
              <w:t>Literature Review</w:t>
            </w:r>
          </w:p>
        </w:tc>
        <w:tc>
          <w:tcPr>
            <w:tcW w:w="2628" w:type="dxa"/>
            <w:vAlign w:val="center"/>
          </w:tcPr>
          <w:p w:rsidR="00E81C17" w:rsidRPr="00E81C17" w:rsidRDefault="00E81C17" w:rsidP="005C2FCA">
            <w:pPr>
              <w:jc w:val="center"/>
              <w:rPr>
                <w:sz w:val="20"/>
                <w:szCs w:val="20"/>
              </w:rPr>
            </w:pPr>
            <w:r>
              <w:rPr>
                <w:sz w:val="20"/>
                <w:szCs w:val="20"/>
              </w:rPr>
              <w:t>20</w:t>
            </w:r>
          </w:p>
        </w:tc>
      </w:tr>
      <w:tr w:rsidR="00E81C17" w:rsidRPr="005C2FCA" w:rsidTr="00E6554C">
        <w:trPr>
          <w:trHeight w:val="239"/>
          <w:jc w:val="center"/>
        </w:trPr>
        <w:tc>
          <w:tcPr>
            <w:tcW w:w="3300" w:type="dxa"/>
          </w:tcPr>
          <w:p w:rsidR="00E81C17" w:rsidRPr="005C2FCA" w:rsidRDefault="00E81C17" w:rsidP="005C2FCA">
            <w:pPr>
              <w:rPr>
                <w:b/>
                <w:sz w:val="20"/>
                <w:szCs w:val="20"/>
              </w:rPr>
            </w:pPr>
            <w:r w:rsidRPr="005C2FCA">
              <w:rPr>
                <w:b/>
                <w:sz w:val="20"/>
                <w:szCs w:val="20"/>
              </w:rPr>
              <w:t>Total</w:t>
            </w:r>
          </w:p>
        </w:tc>
        <w:tc>
          <w:tcPr>
            <w:tcW w:w="2628" w:type="dxa"/>
            <w:vAlign w:val="center"/>
          </w:tcPr>
          <w:p w:rsidR="00E81C17" w:rsidRPr="005C2FCA" w:rsidRDefault="00E81C17" w:rsidP="005C2FCA">
            <w:pPr>
              <w:jc w:val="center"/>
              <w:rPr>
                <w:b/>
                <w:sz w:val="20"/>
                <w:szCs w:val="20"/>
              </w:rPr>
            </w:pPr>
            <w:r>
              <w:rPr>
                <w:b/>
                <w:sz w:val="20"/>
                <w:szCs w:val="20"/>
              </w:rPr>
              <w:t>120</w:t>
            </w:r>
          </w:p>
        </w:tc>
      </w:tr>
    </w:tbl>
    <w:p w:rsidR="005C2FCA" w:rsidRPr="004D5752" w:rsidRDefault="005C2FCA" w:rsidP="00E670CE">
      <w:pPr>
        <w:pStyle w:val="NoSpacing"/>
        <w:rPr>
          <w:rFonts w:ascii="Times New Roman" w:hAnsi="Times New Roman" w:cs="Times New Roman"/>
          <w:b/>
          <w:sz w:val="20"/>
          <w:szCs w:val="20"/>
        </w:rPr>
      </w:pPr>
    </w:p>
    <w:p w:rsidR="00810217" w:rsidRPr="004D5752" w:rsidRDefault="00810217" w:rsidP="009E292C">
      <w:pPr>
        <w:pStyle w:val="NoSpacing"/>
        <w:rPr>
          <w:rFonts w:ascii="Times New Roman" w:hAnsi="Times New Roman" w:cs="Times New Roman"/>
          <w:sz w:val="20"/>
          <w:szCs w:val="20"/>
        </w:rPr>
      </w:pPr>
    </w:p>
    <w:p w:rsidR="00E81C17" w:rsidRDefault="00E81C17" w:rsidP="00F06BA3">
      <w:pPr>
        <w:pStyle w:val="NoSpacing"/>
        <w:rPr>
          <w:rFonts w:ascii="Times New Roman" w:hAnsi="Times New Roman" w:cs="Times New Roman"/>
          <w:b/>
          <w:sz w:val="20"/>
          <w:szCs w:val="20"/>
        </w:rPr>
      </w:pPr>
    </w:p>
    <w:p w:rsidR="00E81C17" w:rsidRPr="004D5752" w:rsidRDefault="00E81C17" w:rsidP="00E81C17">
      <w:pPr>
        <w:pStyle w:val="NoSpacing"/>
        <w:rPr>
          <w:rFonts w:ascii="Times New Roman" w:hAnsi="Times New Roman" w:cs="Times New Roman"/>
          <w:i/>
          <w:sz w:val="20"/>
          <w:szCs w:val="20"/>
        </w:rPr>
      </w:pPr>
      <w:r>
        <w:rPr>
          <w:rFonts w:ascii="Times New Roman" w:hAnsi="Times New Roman" w:cs="Times New Roman"/>
          <w:b/>
          <w:sz w:val="20"/>
          <w:szCs w:val="20"/>
        </w:rPr>
        <w:t>Analysis of ISTE Standards</w:t>
      </w:r>
      <w:r w:rsidRPr="004D5752">
        <w:rPr>
          <w:rFonts w:ascii="Times New Roman" w:hAnsi="Times New Roman" w:cs="Times New Roman"/>
          <w:b/>
          <w:sz w:val="20"/>
          <w:szCs w:val="20"/>
        </w:rPr>
        <w:t xml:space="preserve"> </w:t>
      </w:r>
      <w:r w:rsidRPr="004D5752">
        <w:rPr>
          <w:rFonts w:ascii="Times New Roman" w:hAnsi="Times New Roman" w:cs="Times New Roman"/>
          <w:i/>
          <w:sz w:val="20"/>
          <w:szCs w:val="20"/>
        </w:rPr>
        <w:t xml:space="preserve">NETS-A 1, 2, 3, 4, 5; NETS-T 1, 2, 3, 4, 5; ALSDE IL Standards 290-3-3-.48(2)(f)2.1(i), 290-3-3-.48(2)(f)2.1(ii), ALSDE TL Standards 290-3-3-.52.01(5)(a)3.1; UNA CF </w:t>
      </w:r>
      <w:r w:rsidRPr="004D5752">
        <w:rPr>
          <w:rFonts w:ascii="Times New Roman" w:hAnsi="Times New Roman" w:cs="Times New Roman"/>
          <w:i/>
          <w:iCs/>
          <w:sz w:val="20"/>
          <w:szCs w:val="20"/>
        </w:rPr>
        <w:t>#1, #2, #3, #4, #5, #6</w:t>
      </w:r>
    </w:p>
    <w:p w:rsidR="00E81C17" w:rsidRDefault="00E81C17" w:rsidP="00E81C17">
      <w:pPr>
        <w:pStyle w:val="NoSpacing"/>
        <w:rPr>
          <w:rFonts w:ascii="Times New Roman" w:hAnsi="Times New Roman" w:cs="Times New Roman"/>
          <w:sz w:val="20"/>
          <w:szCs w:val="20"/>
        </w:rPr>
      </w:pPr>
      <w:r>
        <w:rPr>
          <w:rFonts w:ascii="Times New Roman" w:hAnsi="Times New Roman" w:cs="Times New Roman"/>
          <w:sz w:val="20"/>
          <w:szCs w:val="20"/>
        </w:rPr>
        <w:t>You will reflect</w:t>
      </w:r>
      <w:r w:rsidRPr="004D5752">
        <w:rPr>
          <w:rFonts w:ascii="Times New Roman" w:hAnsi="Times New Roman" w:cs="Times New Roman"/>
          <w:sz w:val="20"/>
          <w:szCs w:val="20"/>
        </w:rPr>
        <w:t xml:space="preserve"> on </w:t>
      </w:r>
      <w:r>
        <w:rPr>
          <w:rFonts w:ascii="Times New Roman" w:hAnsi="Times New Roman" w:cs="Times New Roman"/>
          <w:sz w:val="20"/>
          <w:szCs w:val="20"/>
        </w:rPr>
        <w:t>the ISTE standards for your area of leadership and will analyze their role in developing a</w:t>
      </w:r>
      <w:r w:rsidR="00D6105E">
        <w:rPr>
          <w:rFonts w:ascii="Times New Roman" w:hAnsi="Times New Roman" w:cs="Times New Roman"/>
          <w:sz w:val="20"/>
          <w:szCs w:val="20"/>
        </w:rPr>
        <w:t xml:space="preserve"> technology integration project within your school</w:t>
      </w:r>
      <w:r>
        <w:rPr>
          <w:rFonts w:ascii="Times New Roman" w:hAnsi="Times New Roman" w:cs="Times New Roman"/>
          <w:sz w:val="20"/>
          <w:szCs w:val="20"/>
        </w:rPr>
        <w:t>.</w:t>
      </w:r>
    </w:p>
    <w:p w:rsidR="00E81C17" w:rsidRDefault="00E81C17" w:rsidP="00E81C17">
      <w:pPr>
        <w:pStyle w:val="NoSpacing"/>
        <w:rPr>
          <w:rFonts w:ascii="Times New Roman" w:hAnsi="Times New Roman" w:cs="Times New Roman"/>
          <w:b/>
          <w:sz w:val="20"/>
          <w:szCs w:val="20"/>
        </w:rPr>
      </w:pPr>
    </w:p>
    <w:p w:rsidR="00E81C17" w:rsidRDefault="00E81C17" w:rsidP="00E81C17">
      <w:pPr>
        <w:pStyle w:val="NoSpacing"/>
        <w:rPr>
          <w:rFonts w:ascii="Times New Roman" w:hAnsi="Times New Roman" w:cs="Times New Roman"/>
          <w:i/>
          <w:iCs/>
          <w:sz w:val="20"/>
          <w:szCs w:val="20"/>
        </w:rPr>
      </w:pPr>
      <w:r>
        <w:rPr>
          <w:rFonts w:ascii="Times New Roman" w:hAnsi="Times New Roman" w:cs="Times New Roman"/>
          <w:b/>
          <w:sz w:val="20"/>
          <w:szCs w:val="20"/>
        </w:rPr>
        <w:t>Literature Review</w:t>
      </w:r>
      <w:r w:rsidRPr="004D5752">
        <w:rPr>
          <w:rFonts w:ascii="Times New Roman" w:hAnsi="Times New Roman" w:cs="Times New Roman"/>
          <w:b/>
          <w:sz w:val="20"/>
          <w:szCs w:val="20"/>
        </w:rPr>
        <w:t xml:space="preserve"> </w:t>
      </w:r>
      <w:r w:rsidRPr="004D5752">
        <w:rPr>
          <w:rFonts w:ascii="Times New Roman" w:hAnsi="Times New Roman" w:cs="Times New Roman"/>
          <w:i/>
          <w:sz w:val="20"/>
          <w:szCs w:val="20"/>
        </w:rPr>
        <w:t xml:space="preserve">NETS-A 1, 2, 3, 4, 5; NETS-T 1, 2, 3, 4, 5; ALSDE IL Standards 290-3-3-.48(2)(f)2.1(i), 290-3-3-.48(2)(f)2.1(ii), ALSDE TL Standards 290-3-3-.52.01(5)(a)3.1; UNA CF </w:t>
      </w:r>
      <w:r w:rsidRPr="004D5752">
        <w:rPr>
          <w:rFonts w:ascii="Times New Roman" w:hAnsi="Times New Roman" w:cs="Times New Roman"/>
          <w:i/>
          <w:iCs/>
          <w:sz w:val="20"/>
          <w:szCs w:val="20"/>
        </w:rPr>
        <w:t>#1, #2, #3, #4, #5, #6</w:t>
      </w:r>
    </w:p>
    <w:p w:rsidR="00E81C17" w:rsidRPr="00E81C17" w:rsidRDefault="00E81C17" w:rsidP="00E81C17">
      <w:pPr>
        <w:pStyle w:val="NoSpacing"/>
        <w:rPr>
          <w:rFonts w:ascii="Times New Roman" w:hAnsi="Times New Roman" w:cs="Times New Roman"/>
          <w:sz w:val="20"/>
          <w:szCs w:val="20"/>
        </w:rPr>
      </w:pPr>
      <w:r>
        <w:rPr>
          <w:rFonts w:ascii="Times New Roman" w:hAnsi="Times New Roman" w:cs="Times New Roman"/>
          <w:iCs/>
          <w:sz w:val="20"/>
          <w:szCs w:val="20"/>
        </w:rPr>
        <w:t>You will craft a literature review</w:t>
      </w:r>
    </w:p>
    <w:p w:rsidR="00E81C17" w:rsidRDefault="00E81C17" w:rsidP="00F06BA3">
      <w:pPr>
        <w:pStyle w:val="NoSpacing"/>
        <w:rPr>
          <w:rFonts w:ascii="Times New Roman" w:hAnsi="Times New Roman" w:cs="Times New Roman"/>
          <w:b/>
          <w:sz w:val="20"/>
          <w:szCs w:val="20"/>
        </w:rPr>
      </w:pPr>
    </w:p>
    <w:p w:rsidR="00F06BA3" w:rsidRPr="004D5752" w:rsidRDefault="00492ECE" w:rsidP="00F06BA3">
      <w:pPr>
        <w:pStyle w:val="NoSpacing"/>
        <w:rPr>
          <w:rFonts w:ascii="Times New Roman" w:hAnsi="Times New Roman" w:cs="Times New Roman"/>
          <w:i/>
          <w:sz w:val="20"/>
          <w:szCs w:val="20"/>
        </w:rPr>
      </w:pPr>
      <w:r>
        <w:rPr>
          <w:rFonts w:ascii="Times New Roman" w:hAnsi="Times New Roman" w:cs="Times New Roman"/>
          <w:b/>
          <w:sz w:val="20"/>
          <w:szCs w:val="20"/>
        </w:rPr>
        <w:t>Dent</w:t>
      </w:r>
      <w:r w:rsidR="009E292C" w:rsidRPr="004D5752">
        <w:rPr>
          <w:rFonts w:ascii="Times New Roman" w:hAnsi="Times New Roman" w:cs="Times New Roman"/>
          <w:b/>
          <w:sz w:val="20"/>
          <w:szCs w:val="20"/>
        </w:rPr>
        <w:t xml:space="preserve"> </w:t>
      </w:r>
      <w:r>
        <w:rPr>
          <w:rFonts w:ascii="Times New Roman" w:hAnsi="Times New Roman" w:cs="Times New Roman"/>
          <w:b/>
          <w:sz w:val="20"/>
          <w:szCs w:val="20"/>
        </w:rPr>
        <w:t xml:space="preserve">Project </w:t>
      </w:r>
      <w:r w:rsidR="00F06BA3" w:rsidRPr="004D5752">
        <w:rPr>
          <w:rFonts w:ascii="Times New Roman" w:hAnsi="Times New Roman" w:cs="Times New Roman"/>
          <w:i/>
          <w:sz w:val="20"/>
          <w:szCs w:val="20"/>
        </w:rPr>
        <w:t xml:space="preserve">NETS-A 1, 2, 3, 4, 5; NETS-T 1, 2, 3, 4, 5; ALSDE IL Standards 290-3-3-.48(2)(f)2.1(i), 290-3-3-.48(2)(f)2.1(ii), </w:t>
      </w:r>
      <w:r w:rsidR="00F9225C" w:rsidRPr="004D5752">
        <w:rPr>
          <w:rFonts w:ascii="Times New Roman" w:hAnsi="Times New Roman" w:cs="Times New Roman"/>
          <w:i/>
          <w:sz w:val="20"/>
          <w:szCs w:val="20"/>
        </w:rPr>
        <w:t>290-3-3-.48(2)(f)2.2(i), 290-3-3-.48(2)(f)2.2(ii), 290-3-3-.48(2)(f)2.2(iii), 290-3-3-.48(2)(f)2.2(iv), 290-3-3-.48(2)(f)2.2(v), 290-3-3-.48(2)(f)2.2(vi), 290-3-3-.48(2)(f)2.2(vii)</w:t>
      </w:r>
      <w:r w:rsidR="000564D6" w:rsidRPr="004D5752">
        <w:rPr>
          <w:rFonts w:ascii="Times New Roman" w:hAnsi="Times New Roman" w:cs="Times New Roman"/>
          <w:i/>
          <w:sz w:val="20"/>
          <w:szCs w:val="20"/>
        </w:rPr>
        <w:t>;</w:t>
      </w:r>
      <w:r w:rsidR="00F9225C" w:rsidRPr="004D5752">
        <w:rPr>
          <w:rFonts w:ascii="Times New Roman" w:hAnsi="Times New Roman" w:cs="Times New Roman"/>
          <w:i/>
          <w:sz w:val="20"/>
          <w:szCs w:val="20"/>
        </w:rPr>
        <w:t xml:space="preserve">  </w:t>
      </w:r>
      <w:r w:rsidR="00F06BA3" w:rsidRPr="004D5752">
        <w:rPr>
          <w:rFonts w:ascii="Times New Roman" w:hAnsi="Times New Roman" w:cs="Times New Roman"/>
          <w:i/>
          <w:sz w:val="20"/>
          <w:szCs w:val="20"/>
        </w:rPr>
        <w:t>ALSDE TL Standards 290-3-3-.52.01(5)(a)3.1</w:t>
      </w:r>
      <w:r w:rsidR="007F764B" w:rsidRPr="004D5752">
        <w:rPr>
          <w:rFonts w:ascii="Times New Roman" w:hAnsi="Times New Roman" w:cs="Times New Roman"/>
          <w:i/>
          <w:sz w:val="20"/>
          <w:szCs w:val="20"/>
        </w:rPr>
        <w:t>, 290-3-3-.52.01(5)(b)4.</w:t>
      </w:r>
      <w:r w:rsidR="007D6111" w:rsidRPr="004D5752">
        <w:rPr>
          <w:rFonts w:ascii="Times New Roman" w:hAnsi="Times New Roman" w:cs="Times New Roman"/>
          <w:i/>
          <w:sz w:val="20"/>
          <w:szCs w:val="20"/>
        </w:rPr>
        <w:t>1, 290-3-3-.52.01(5)(b)4.4,</w:t>
      </w:r>
      <w:r w:rsidR="00695334" w:rsidRPr="004D5752">
        <w:rPr>
          <w:rFonts w:ascii="Times New Roman" w:hAnsi="Times New Roman" w:cs="Times New Roman"/>
          <w:sz w:val="20"/>
          <w:szCs w:val="20"/>
        </w:rPr>
        <w:t xml:space="preserve"> </w:t>
      </w:r>
      <w:r w:rsidR="00695334" w:rsidRPr="004D5752">
        <w:rPr>
          <w:rFonts w:ascii="Times New Roman" w:hAnsi="Times New Roman" w:cs="Times New Roman"/>
          <w:i/>
          <w:sz w:val="20"/>
          <w:szCs w:val="20"/>
        </w:rPr>
        <w:t xml:space="preserve">290-3-3-.52.01(5)(c)5.1, 290-3-3-.52.01(5)(c)5.12, </w:t>
      </w:r>
      <w:r w:rsidR="00400FD1" w:rsidRPr="004D5752">
        <w:rPr>
          <w:rFonts w:ascii="Times New Roman" w:hAnsi="Times New Roman" w:cs="Times New Roman"/>
          <w:i/>
          <w:sz w:val="20"/>
          <w:szCs w:val="20"/>
        </w:rPr>
        <w:t>290-3-3-.52.01(5)(e)2, 290-3-3-.52.01(5)(e)3, 290-3-3-.52.01(5)(e)</w:t>
      </w:r>
      <w:r w:rsidR="001D0931" w:rsidRPr="004D5752">
        <w:rPr>
          <w:rFonts w:ascii="Times New Roman" w:hAnsi="Times New Roman" w:cs="Times New Roman"/>
          <w:i/>
          <w:sz w:val="20"/>
          <w:szCs w:val="20"/>
        </w:rPr>
        <w:t>4</w:t>
      </w:r>
      <w:r w:rsidR="00F06BA3" w:rsidRPr="004D5752">
        <w:rPr>
          <w:rFonts w:ascii="Times New Roman" w:hAnsi="Times New Roman" w:cs="Times New Roman"/>
          <w:i/>
          <w:sz w:val="20"/>
          <w:szCs w:val="20"/>
        </w:rPr>
        <w:t xml:space="preserve">; UNA CF </w:t>
      </w:r>
      <w:r w:rsidR="00F06BA3" w:rsidRPr="004D5752">
        <w:rPr>
          <w:rFonts w:ascii="Times New Roman" w:hAnsi="Times New Roman" w:cs="Times New Roman"/>
          <w:i/>
          <w:iCs/>
          <w:sz w:val="20"/>
          <w:szCs w:val="20"/>
        </w:rPr>
        <w:t>#1, #2, #3, #4, #5, #6</w:t>
      </w:r>
    </w:p>
    <w:p w:rsidR="00C82442" w:rsidRDefault="00C82442" w:rsidP="009E292C">
      <w:pPr>
        <w:pStyle w:val="NoSpacing"/>
        <w:rPr>
          <w:rFonts w:ascii="Times New Roman" w:hAnsi="Times New Roman" w:cs="Times New Roman"/>
          <w:sz w:val="20"/>
          <w:szCs w:val="20"/>
        </w:rPr>
      </w:pPr>
      <w:r w:rsidRPr="004D5752">
        <w:rPr>
          <w:rFonts w:ascii="Times New Roman" w:hAnsi="Times New Roman" w:cs="Times New Roman"/>
          <w:sz w:val="20"/>
          <w:szCs w:val="20"/>
        </w:rPr>
        <w:t xml:space="preserve">You will </w:t>
      </w:r>
      <w:r w:rsidR="00492ECE">
        <w:rPr>
          <w:rFonts w:ascii="Times New Roman" w:hAnsi="Times New Roman" w:cs="Times New Roman"/>
          <w:sz w:val="20"/>
          <w:szCs w:val="20"/>
        </w:rPr>
        <w:t>develop and implement</w:t>
      </w:r>
      <w:r w:rsidRPr="004D5752">
        <w:rPr>
          <w:rFonts w:ascii="Times New Roman" w:hAnsi="Times New Roman" w:cs="Times New Roman"/>
          <w:sz w:val="20"/>
          <w:szCs w:val="20"/>
        </w:rPr>
        <w:t xml:space="preserve"> a technology integration </w:t>
      </w:r>
      <w:r w:rsidR="00492ECE">
        <w:rPr>
          <w:rFonts w:ascii="Times New Roman" w:hAnsi="Times New Roman" w:cs="Times New Roman"/>
          <w:sz w:val="20"/>
          <w:szCs w:val="20"/>
        </w:rPr>
        <w:t xml:space="preserve">project that makes what Steve Jobs would call a “dent” in your </w:t>
      </w:r>
      <w:r w:rsidR="00A4215D" w:rsidRPr="004D5752">
        <w:rPr>
          <w:rFonts w:ascii="Times New Roman" w:hAnsi="Times New Roman" w:cs="Times New Roman"/>
          <w:sz w:val="20"/>
          <w:szCs w:val="20"/>
        </w:rPr>
        <w:t>school</w:t>
      </w:r>
      <w:r w:rsidR="00492ECE">
        <w:rPr>
          <w:rFonts w:ascii="Times New Roman" w:hAnsi="Times New Roman" w:cs="Times New Roman"/>
          <w:sz w:val="20"/>
          <w:szCs w:val="20"/>
        </w:rPr>
        <w:t xml:space="preserve"> or district</w:t>
      </w:r>
      <w:r w:rsidR="00FA3FA1" w:rsidRPr="004D5752">
        <w:rPr>
          <w:rFonts w:ascii="Times New Roman" w:hAnsi="Times New Roman" w:cs="Times New Roman"/>
          <w:sz w:val="20"/>
          <w:szCs w:val="20"/>
        </w:rPr>
        <w:t xml:space="preserve"> </w:t>
      </w:r>
      <w:r w:rsidR="00A4215D" w:rsidRPr="004D5752">
        <w:rPr>
          <w:rFonts w:ascii="Times New Roman" w:hAnsi="Times New Roman" w:cs="Times New Roman"/>
          <w:sz w:val="20"/>
          <w:szCs w:val="20"/>
        </w:rPr>
        <w:t xml:space="preserve">that includes a needs assessment for teachers’ technology skills, as well as content area needs </w:t>
      </w:r>
      <w:r w:rsidR="002A48F6" w:rsidRPr="004D5752">
        <w:rPr>
          <w:rFonts w:ascii="Times New Roman" w:hAnsi="Times New Roman" w:cs="Times New Roman"/>
          <w:sz w:val="20"/>
          <w:szCs w:val="20"/>
        </w:rPr>
        <w:t xml:space="preserve">for students </w:t>
      </w:r>
      <w:r w:rsidR="00A4215D" w:rsidRPr="004D5752">
        <w:rPr>
          <w:rFonts w:ascii="Times New Roman" w:hAnsi="Times New Roman" w:cs="Times New Roman"/>
          <w:sz w:val="20"/>
          <w:szCs w:val="20"/>
        </w:rPr>
        <w:t>and an analysis of those needs, a</w:t>
      </w:r>
      <w:r w:rsidR="00896448" w:rsidRPr="004D5752">
        <w:rPr>
          <w:rFonts w:ascii="Times New Roman" w:hAnsi="Times New Roman" w:cs="Times New Roman"/>
          <w:sz w:val="20"/>
          <w:szCs w:val="20"/>
        </w:rPr>
        <w:t xml:space="preserve"> professional development plan, a plan for implementing goal</w:t>
      </w:r>
      <w:r w:rsidR="00492ECE">
        <w:rPr>
          <w:rFonts w:ascii="Times New Roman" w:hAnsi="Times New Roman" w:cs="Times New Roman"/>
          <w:sz w:val="20"/>
          <w:szCs w:val="20"/>
        </w:rPr>
        <w:t>s</w:t>
      </w:r>
      <w:r w:rsidR="00896448" w:rsidRPr="004D5752">
        <w:rPr>
          <w:rFonts w:ascii="Times New Roman" w:hAnsi="Times New Roman" w:cs="Times New Roman"/>
          <w:sz w:val="20"/>
          <w:szCs w:val="20"/>
        </w:rPr>
        <w:t xml:space="preserve">, a plan for communicating the school plan to the teachers and community, </w:t>
      </w:r>
      <w:r w:rsidR="00492ECE">
        <w:rPr>
          <w:rFonts w:ascii="Times New Roman" w:hAnsi="Times New Roman" w:cs="Times New Roman"/>
          <w:sz w:val="20"/>
          <w:szCs w:val="20"/>
        </w:rPr>
        <w:t>and a plan for monitoring implementation</w:t>
      </w:r>
      <w:r w:rsidR="00896448" w:rsidRPr="004D5752">
        <w:rPr>
          <w:rFonts w:ascii="Times New Roman" w:hAnsi="Times New Roman" w:cs="Times New Roman"/>
          <w:sz w:val="20"/>
          <w:szCs w:val="20"/>
        </w:rPr>
        <w:t>.</w:t>
      </w:r>
      <w:r w:rsidR="005A3C8E">
        <w:rPr>
          <w:rFonts w:ascii="Times New Roman" w:hAnsi="Times New Roman" w:cs="Times New Roman"/>
          <w:sz w:val="20"/>
          <w:szCs w:val="20"/>
        </w:rPr>
        <w:t xml:space="preserve"> </w:t>
      </w:r>
    </w:p>
    <w:p w:rsidR="00E81C17" w:rsidRPr="004D5752" w:rsidRDefault="00E81C17" w:rsidP="009E292C">
      <w:pPr>
        <w:pStyle w:val="NoSpacing"/>
        <w:rPr>
          <w:rFonts w:ascii="Times New Roman" w:hAnsi="Times New Roman" w:cs="Times New Roman"/>
          <w:sz w:val="20"/>
          <w:szCs w:val="20"/>
        </w:rPr>
      </w:pPr>
    </w:p>
    <w:p w:rsidR="00E851E5" w:rsidRPr="004D5752" w:rsidRDefault="00492ECE" w:rsidP="00E851E5">
      <w:pPr>
        <w:pStyle w:val="NoSpacing"/>
        <w:rPr>
          <w:rFonts w:ascii="Times New Roman" w:hAnsi="Times New Roman" w:cs="Times New Roman"/>
          <w:i/>
          <w:sz w:val="20"/>
          <w:szCs w:val="20"/>
        </w:rPr>
      </w:pPr>
      <w:r>
        <w:rPr>
          <w:rFonts w:ascii="Times New Roman" w:hAnsi="Times New Roman" w:cs="Times New Roman"/>
          <w:b/>
          <w:iCs/>
          <w:sz w:val="20"/>
          <w:szCs w:val="20"/>
        </w:rPr>
        <w:t>Dent</w:t>
      </w:r>
      <w:r w:rsidR="00E851E5" w:rsidRPr="004D5752">
        <w:rPr>
          <w:rFonts w:ascii="Times New Roman" w:hAnsi="Times New Roman" w:cs="Times New Roman"/>
          <w:b/>
          <w:iCs/>
          <w:sz w:val="20"/>
          <w:szCs w:val="20"/>
        </w:rPr>
        <w:t xml:space="preserve"> P</w:t>
      </w:r>
      <w:r>
        <w:rPr>
          <w:rFonts w:ascii="Times New Roman" w:hAnsi="Times New Roman" w:cs="Times New Roman"/>
          <w:b/>
          <w:iCs/>
          <w:sz w:val="20"/>
          <w:szCs w:val="20"/>
        </w:rPr>
        <w:t>resentation</w:t>
      </w:r>
      <w:r w:rsidR="00E851E5" w:rsidRPr="004D5752">
        <w:rPr>
          <w:rFonts w:ascii="Times New Roman" w:hAnsi="Times New Roman" w:cs="Times New Roman"/>
          <w:iCs/>
          <w:sz w:val="20"/>
          <w:szCs w:val="20"/>
        </w:rPr>
        <w:t xml:space="preserve"> </w:t>
      </w:r>
      <w:r w:rsidR="00E851E5" w:rsidRPr="004D5752">
        <w:rPr>
          <w:rFonts w:ascii="Times New Roman" w:hAnsi="Times New Roman" w:cs="Times New Roman"/>
          <w:i/>
          <w:sz w:val="20"/>
          <w:szCs w:val="20"/>
        </w:rPr>
        <w:t>NETS-A 1, 2, 3, 4, 5; NETS-T 1, 2, 3, 4, 5; ALSDE IL Standards 290-3-3-.48(2)(f)2.1(i), 290-3-3-.48(2)(f)2.1(ii), 290-3-3-.48(2)(f)2.2(i), 290-3-3-.48(2)(f)2.2(ii), 290-3-3-.48(2)(f)2.2(iii), 290-3-3-.48(2)(f)2.2(iv), 290-3-3-.48(2)(f)2.2(v), 290-3-3-.48(2)(f)2.2(vi), 290-3-3-.48(2)(f)2.2(vii);  ALSDE TL Standards 290-3-3-.52.01(5)(a)3.1, 290-3-3-.52.01(5)(b)4.1, 290-3-3-.52.01(5)(b)4.4,</w:t>
      </w:r>
      <w:r w:rsidR="00E851E5" w:rsidRPr="004D5752">
        <w:rPr>
          <w:rFonts w:ascii="Times New Roman" w:hAnsi="Times New Roman" w:cs="Times New Roman"/>
          <w:sz w:val="20"/>
          <w:szCs w:val="20"/>
        </w:rPr>
        <w:t xml:space="preserve"> </w:t>
      </w:r>
      <w:r w:rsidR="00E851E5" w:rsidRPr="004D5752">
        <w:rPr>
          <w:rFonts w:ascii="Times New Roman" w:hAnsi="Times New Roman" w:cs="Times New Roman"/>
          <w:i/>
          <w:sz w:val="20"/>
          <w:szCs w:val="20"/>
        </w:rPr>
        <w:t xml:space="preserve">290-3-3-.52.01(5)(c)5.1, 290-3-3-.52.01(5)(c)5.12, 290-3-3-.52.01(5)(e)2, 290-3-3-.52.01(5)(e)3, 290-3-3-.52.01(5)(e)4; UNA CF </w:t>
      </w:r>
      <w:r w:rsidR="00E851E5" w:rsidRPr="004D5752">
        <w:rPr>
          <w:rFonts w:ascii="Times New Roman" w:hAnsi="Times New Roman" w:cs="Times New Roman"/>
          <w:i/>
          <w:iCs/>
          <w:sz w:val="20"/>
          <w:szCs w:val="20"/>
        </w:rPr>
        <w:t>#1, #2, #3, #4, #5, #6</w:t>
      </w:r>
    </w:p>
    <w:p w:rsidR="00E851E5" w:rsidRPr="004D5752" w:rsidRDefault="00E851E5" w:rsidP="000A6101">
      <w:pPr>
        <w:pStyle w:val="NoSpacing"/>
        <w:rPr>
          <w:rFonts w:ascii="Times New Roman" w:hAnsi="Times New Roman" w:cs="Times New Roman"/>
          <w:iCs/>
          <w:sz w:val="20"/>
          <w:szCs w:val="20"/>
        </w:rPr>
      </w:pPr>
      <w:r w:rsidRPr="004D5752">
        <w:rPr>
          <w:rFonts w:ascii="Times New Roman" w:hAnsi="Times New Roman" w:cs="Times New Roman"/>
          <w:iCs/>
          <w:sz w:val="20"/>
          <w:szCs w:val="20"/>
        </w:rPr>
        <w:t xml:space="preserve">You </w:t>
      </w:r>
      <w:r w:rsidR="00492ECE">
        <w:rPr>
          <w:rFonts w:ascii="Times New Roman" w:hAnsi="Times New Roman" w:cs="Times New Roman"/>
          <w:iCs/>
          <w:sz w:val="20"/>
          <w:szCs w:val="20"/>
        </w:rPr>
        <w:t>will showcase you the results of your Dent Project</w:t>
      </w:r>
      <w:r w:rsidR="001003DA">
        <w:rPr>
          <w:rFonts w:ascii="Times New Roman" w:hAnsi="Times New Roman" w:cs="Times New Roman"/>
          <w:iCs/>
          <w:sz w:val="20"/>
          <w:szCs w:val="20"/>
        </w:rPr>
        <w:t>.</w:t>
      </w:r>
      <w:r w:rsidR="00492ECE">
        <w:rPr>
          <w:rFonts w:ascii="Times New Roman" w:hAnsi="Times New Roman" w:cs="Times New Roman"/>
          <w:iCs/>
          <w:sz w:val="20"/>
          <w:szCs w:val="20"/>
        </w:rPr>
        <w:t xml:space="preserve"> </w:t>
      </w:r>
      <w:r w:rsidR="00C73FED" w:rsidRPr="004D5752">
        <w:rPr>
          <w:rFonts w:ascii="Times New Roman" w:hAnsi="Times New Roman" w:cs="Times New Roman"/>
          <w:iCs/>
          <w:sz w:val="20"/>
          <w:szCs w:val="20"/>
        </w:rPr>
        <w:t xml:space="preserve">The </w:t>
      </w:r>
      <w:r w:rsidR="009C3537" w:rsidRPr="004D5752">
        <w:rPr>
          <w:rFonts w:ascii="Times New Roman" w:hAnsi="Times New Roman" w:cs="Times New Roman"/>
          <w:iCs/>
          <w:sz w:val="20"/>
          <w:szCs w:val="20"/>
        </w:rPr>
        <w:t>p</w:t>
      </w:r>
      <w:r w:rsidR="00C27095">
        <w:rPr>
          <w:rFonts w:ascii="Times New Roman" w:hAnsi="Times New Roman" w:cs="Times New Roman"/>
          <w:iCs/>
          <w:sz w:val="20"/>
          <w:szCs w:val="20"/>
        </w:rPr>
        <w:t xml:space="preserve">resentation should </w:t>
      </w:r>
      <w:r w:rsidR="001003DA">
        <w:rPr>
          <w:rFonts w:ascii="Times New Roman" w:hAnsi="Times New Roman" w:cs="Times New Roman"/>
          <w:iCs/>
          <w:sz w:val="20"/>
          <w:szCs w:val="20"/>
        </w:rPr>
        <w:t>support your abilities as outlined in the</w:t>
      </w:r>
      <w:r w:rsidR="009C3537" w:rsidRPr="004D5752">
        <w:rPr>
          <w:rFonts w:ascii="Times New Roman" w:hAnsi="Times New Roman" w:cs="Times New Roman"/>
          <w:iCs/>
          <w:sz w:val="20"/>
          <w:szCs w:val="20"/>
        </w:rPr>
        <w:t xml:space="preserve"> NETS standards for your area of leadership.</w:t>
      </w:r>
    </w:p>
    <w:p w:rsidR="00E851E5" w:rsidRPr="004D5752" w:rsidRDefault="00E851E5" w:rsidP="000A6101">
      <w:pPr>
        <w:pStyle w:val="NoSpacing"/>
        <w:rPr>
          <w:rFonts w:ascii="Times New Roman" w:hAnsi="Times New Roman" w:cs="Times New Roman"/>
          <w:b/>
          <w:sz w:val="20"/>
          <w:szCs w:val="20"/>
        </w:rPr>
      </w:pPr>
    </w:p>
    <w:p w:rsidR="00E81C17" w:rsidRDefault="00E81C17" w:rsidP="005C2FCA">
      <w:pPr>
        <w:pStyle w:val="NoSpacing"/>
        <w:rPr>
          <w:rFonts w:ascii="Times New Roman" w:hAnsi="Times New Roman" w:cs="Times New Roman"/>
          <w:sz w:val="20"/>
          <w:szCs w:val="20"/>
        </w:rPr>
      </w:pPr>
    </w:p>
    <w:p w:rsidR="00E81C17" w:rsidRPr="004D5752" w:rsidRDefault="00E81C17" w:rsidP="005C2FCA">
      <w:pPr>
        <w:pStyle w:val="NoSpacing"/>
        <w:rPr>
          <w:rFonts w:ascii="Times New Roman" w:hAnsi="Times New Roman" w:cs="Times New Roman"/>
          <w:sz w:val="20"/>
          <w:szCs w:val="20"/>
        </w:rPr>
      </w:pPr>
    </w:p>
    <w:p w:rsidR="00836EE9" w:rsidRDefault="00836EE9" w:rsidP="009E292C">
      <w:pPr>
        <w:pStyle w:val="NoSpacing"/>
        <w:rPr>
          <w:rFonts w:ascii="Times New Roman" w:hAnsi="Times New Roman" w:cs="Times New Roman"/>
          <w:sz w:val="20"/>
          <w:szCs w:val="20"/>
        </w:rPr>
      </w:pPr>
    </w:p>
    <w:p w:rsidR="00836EE9" w:rsidRDefault="00836EE9" w:rsidP="009E292C">
      <w:pPr>
        <w:pStyle w:val="NoSpacing"/>
        <w:rPr>
          <w:rFonts w:ascii="Times New Roman" w:hAnsi="Times New Roman" w:cs="Times New Roman"/>
          <w:sz w:val="20"/>
          <w:szCs w:val="20"/>
        </w:rPr>
      </w:pPr>
    </w:p>
    <w:p w:rsidR="00836EE9" w:rsidRDefault="00836EE9" w:rsidP="009E292C">
      <w:pPr>
        <w:pStyle w:val="NoSpacing"/>
        <w:rPr>
          <w:rFonts w:ascii="Times New Roman" w:hAnsi="Times New Roman" w:cs="Times New Roman"/>
          <w:sz w:val="20"/>
          <w:szCs w:val="20"/>
        </w:rPr>
      </w:pPr>
    </w:p>
    <w:p w:rsidR="00836EE9" w:rsidRDefault="00836EE9" w:rsidP="009E292C">
      <w:pPr>
        <w:pStyle w:val="NoSpacing"/>
        <w:rPr>
          <w:rFonts w:ascii="Times New Roman" w:hAnsi="Times New Roman" w:cs="Times New Roman"/>
          <w:sz w:val="20"/>
          <w:szCs w:val="20"/>
        </w:rPr>
      </w:pPr>
    </w:p>
    <w:p w:rsidR="00836EE9" w:rsidRDefault="00836EE9" w:rsidP="009E292C">
      <w:pPr>
        <w:pStyle w:val="NoSpacing"/>
        <w:rPr>
          <w:rFonts w:ascii="Times New Roman" w:hAnsi="Times New Roman" w:cs="Times New Roman"/>
          <w:sz w:val="20"/>
          <w:szCs w:val="20"/>
        </w:rPr>
      </w:pPr>
    </w:p>
    <w:p w:rsidR="00836EE9" w:rsidRDefault="00836EE9" w:rsidP="009E292C">
      <w:pPr>
        <w:pStyle w:val="NoSpacing"/>
        <w:rPr>
          <w:rFonts w:ascii="Times New Roman" w:hAnsi="Times New Roman" w:cs="Times New Roman"/>
          <w:sz w:val="20"/>
          <w:szCs w:val="20"/>
        </w:rPr>
      </w:pPr>
    </w:p>
    <w:p w:rsidR="009A2580" w:rsidRPr="00FB3440" w:rsidRDefault="009A2580">
      <w:pPr>
        <w:spacing w:after="200" w:line="276" w:lineRule="auto"/>
        <w:rPr>
          <w:sz w:val="20"/>
          <w:szCs w:val="20"/>
        </w:rPr>
      </w:pPr>
    </w:p>
    <w:sectPr w:rsidR="009A2580" w:rsidRPr="00FB3440" w:rsidSect="004D57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EB94CF"/>
    <w:multiLevelType w:val="hybridMultilevel"/>
    <w:tmpl w:val="542377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84FF5"/>
    <w:multiLevelType w:val="hybridMultilevel"/>
    <w:tmpl w:val="53DC7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292F9C"/>
    <w:multiLevelType w:val="hybridMultilevel"/>
    <w:tmpl w:val="866C4B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346BF"/>
    <w:multiLevelType w:val="hybridMultilevel"/>
    <w:tmpl w:val="01C068D8"/>
    <w:lvl w:ilvl="0" w:tplc="E2F2EFE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DB4493"/>
    <w:multiLevelType w:val="hybridMultilevel"/>
    <w:tmpl w:val="0E866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C55D77"/>
    <w:multiLevelType w:val="hybridMultilevel"/>
    <w:tmpl w:val="EA485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816192"/>
    <w:multiLevelType w:val="hybridMultilevel"/>
    <w:tmpl w:val="51C8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E5BDA"/>
    <w:multiLevelType w:val="hybridMultilevel"/>
    <w:tmpl w:val="26A88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ED13AA"/>
    <w:multiLevelType w:val="hybridMultilevel"/>
    <w:tmpl w:val="245E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4240E"/>
    <w:multiLevelType w:val="hybridMultilevel"/>
    <w:tmpl w:val="C98E0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77D97"/>
    <w:multiLevelType w:val="hybridMultilevel"/>
    <w:tmpl w:val="DDCEC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BA4F46"/>
    <w:multiLevelType w:val="hybridMultilevel"/>
    <w:tmpl w:val="BF6C4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5F2F71"/>
    <w:multiLevelType w:val="hybridMultilevel"/>
    <w:tmpl w:val="9718F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D52D43"/>
    <w:multiLevelType w:val="hybridMultilevel"/>
    <w:tmpl w:val="AE14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A1108"/>
    <w:multiLevelType w:val="hybridMultilevel"/>
    <w:tmpl w:val="273A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35F9D"/>
    <w:multiLevelType w:val="hybridMultilevel"/>
    <w:tmpl w:val="1A0EE7E8"/>
    <w:lvl w:ilvl="0" w:tplc="97AAE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51AD7"/>
    <w:multiLevelType w:val="hybridMultilevel"/>
    <w:tmpl w:val="BF6C4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BB1D30"/>
    <w:multiLevelType w:val="hybridMultilevel"/>
    <w:tmpl w:val="C58A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66A7C"/>
    <w:multiLevelType w:val="hybridMultilevel"/>
    <w:tmpl w:val="975AFA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EA0BA7"/>
    <w:multiLevelType w:val="hybridMultilevel"/>
    <w:tmpl w:val="82B2478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6792A59"/>
    <w:multiLevelType w:val="hybridMultilevel"/>
    <w:tmpl w:val="AE14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9198E"/>
    <w:multiLevelType w:val="hybridMultilevel"/>
    <w:tmpl w:val="41BAD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D60C63"/>
    <w:multiLevelType w:val="hybridMultilevel"/>
    <w:tmpl w:val="6D06E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B4B03D8"/>
    <w:multiLevelType w:val="hybridMultilevel"/>
    <w:tmpl w:val="4C1C5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FD1315"/>
    <w:multiLevelType w:val="hybridMultilevel"/>
    <w:tmpl w:val="718C7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CB70E2"/>
    <w:multiLevelType w:val="hybridMultilevel"/>
    <w:tmpl w:val="9DDA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26D73"/>
    <w:multiLevelType w:val="hybridMultilevel"/>
    <w:tmpl w:val="2CD06C7E"/>
    <w:lvl w:ilvl="0" w:tplc="97AAE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D6EB2"/>
    <w:multiLevelType w:val="hybridMultilevel"/>
    <w:tmpl w:val="F09055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1F7388"/>
    <w:multiLevelType w:val="hybridMultilevel"/>
    <w:tmpl w:val="FDEE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3842F9"/>
    <w:multiLevelType w:val="hybridMultilevel"/>
    <w:tmpl w:val="AE7AF436"/>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0C6715"/>
    <w:multiLevelType w:val="hybridMultilevel"/>
    <w:tmpl w:val="A5B0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11ED8"/>
    <w:multiLevelType w:val="hybridMultilevel"/>
    <w:tmpl w:val="0372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26204A"/>
    <w:multiLevelType w:val="hybridMultilevel"/>
    <w:tmpl w:val="E5A6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C34BB1"/>
    <w:multiLevelType w:val="hybridMultilevel"/>
    <w:tmpl w:val="FC92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B2C3F"/>
    <w:multiLevelType w:val="hybridMultilevel"/>
    <w:tmpl w:val="2E28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D431B"/>
    <w:multiLevelType w:val="hybridMultilevel"/>
    <w:tmpl w:val="61C2C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678D2"/>
    <w:multiLevelType w:val="hybridMultilevel"/>
    <w:tmpl w:val="AA24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26"/>
  </w:num>
  <w:num w:numId="4">
    <w:abstractNumId w:val="18"/>
  </w:num>
  <w:num w:numId="5">
    <w:abstractNumId w:val="3"/>
  </w:num>
  <w:num w:numId="6">
    <w:abstractNumId w:val="16"/>
  </w:num>
  <w:num w:numId="7">
    <w:abstractNumId w:val="2"/>
  </w:num>
  <w:num w:numId="8">
    <w:abstractNumId w:val="29"/>
  </w:num>
  <w:num w:numId="9">
    <w:abstractNumId w:val="11"/>
  </w:num>
  <w:num w:numId="10">
    <w:abstractNumId w:val="8"/>
  </w:num>
  <w:num w:numId="11">
    <w:abstractNumId w:val="25"/>
  </w:num>
  <w:num w:numId="12">
    <w:abstractNumId w:val="35"/>
  </w:num>
  <w:num w:numId="13">
    <w:abstractNumId w:val="28"/>
  </w:num>
  <w:num w:numId="14">
    <w:abstractNumId w:val="33"/>
  </w:num>
  <w:num w:numId="15">
    <w:abstractNumId w:val="6"/>
  </w:num>
  <w:num w:numId="16">
    <w:abstractNumId w:val="23"/>
  </w:num>
  <w:num w:numId="17">
    <w:abstractNumId w:val="7"/>
  </w:num>
  <w:num w:numId="18">
    <w:abstractNumId w:val="22"/>
  </w:num>
  <w:num w:numId="19">
    <w:abstractNumId w:val="32"/>
  </w:num>
  <w:num w:numId="20">
    <w:abstractNumId w:val="12"/>
  </w:num>
  <w:num w:numId="21">
    <w:abstractNumId w:val="4"/>
  </w:num>
  <w:num w:numId="22">
    <w:abstractNumId w:val="31"/>
  </w:num>
  <w:num w:numId="23">
    <w:abstractNumId w:val="1"/>
  </w:num>
  <w:num w:numId="24">
    <w:abstractNumId w:val="5"/>
  </w:num>
  <w:num w:numId="25">
    <w:abstractNumId w:val="24"/>
  </w:num>
  <w:num w:numId="26">
    <w:abstractNumId w:val="21"/>
  </w:num>
  <w:num w:numId="27">
    <w:abstractNumId w:val="36"/>
  </w:num>
  <w:num w:numId="28">
    <w:abstractNumId w:val="0"/>
  </w:num>
  <w:num w:numId="29">
    <w:abstractNumId w:val="19"/>
  </w:num>
  <w:num w:numId="30">
    <w:abstractNumId w:val="10"/>
  </w:num>
  <w:num w:numId="31">
    <w:abstractNumId w:val="34"/>
  </w:num>
  <w:num w:numId="32">
    <w:abstractNumId w:val="30"/>
  </w:num>
  <w:num w:numId="33">
    <w:abstractNumId w:val="14"/>
  </w:num>
  <w:num w:numId="34">
    <w:abstractNumId w:val="9"/>
  </w:num>
  <w:num w:numId="35">
    <w:abstractNumId w:val="17"/>
  </w:num>
  <w:num w:numId="36">
    <w:abstractNumId w:val="2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33"/>
    <w:rsid w:val="00003F79"/>
    <w:rsid w:val="000065D2"/>
    <w:rsid w:val="000279C6"/>
    <w:rsid w:val="00036520"/>
    <w:rsid w:val="000564D6"/>
    <w:rsid w:val="0006632C"/>
    <w:rsid w:val="00076C36"/>
    <w:rsid w:val="000A6101"/>
    <w:rsid w:val="000B31C7"/>
    <w:rsid w:val="000C2052"/>
    <w:rsid w:val="000F25C5"/>
    <w:rsid w:val="000F5D33"/>
    <w:rsid w:val="001003DA"/>
    <w:rsid w:val="00112D68"/>
    <w:rsid w:val="0013318C"/>
    <w:rsid w:val="0013343F"/>
    <w:rsid w:val="00135A28"/>
    <w:rsid w:val="00150B91"/>
    <w:rsid w:val="001614EB"/>
    <w:rsid w:val="00165831"/>
    <w:rsid w:val="001802C2"/>
    <w:rsid w:val="00182A61"/>
    <w:rsid w:val="00192253"/>
    <w:rsid w:val="00194CE5"/>
    <w:rsid w:val="00196803"/>
    <w:rsid w:val="001A0A2F"/>
    <w:rsid w:val="001C040B"/>
    <w:rsid w:val="001C5376"/>
    <w:rsid w:val="001D0931"/>
    <w:rsid w:val="001D5C91"/>
    <w:rsid w:val="001E35E7"/>
    <w:rsid w:val="001E79D0"/>
    <w:rsid w:val="00222834"/>
    <w:rsid w:val="00230DA4"/>
    <w:rsid w:val="002375F8"/>
    <w:rsid w:val="00242D27"/>
    <w:rsid w:val="00245352"/>
    <w:rsid w:val="00255053"/>
    <w:rsid w:val="0027350E"/>
    <w:rsid w:val="00273567"/>
    <w:rsid w:val="002807F5"/>
    <w:rsid w:val="00281700"/>
    <w:rsid w:val="002A48F6"/>
    <w:rsid w:val="002F15A5"/>
    <w:rsid w:val="003027C8"/>
    <w:rsid w:val="003065C7"/>
    <w:rsid w:val="00333DE5"/>
    <w:rsid w:val="00344740"/>
    <w:rsid w:val="003608B0"/>
    <w:rsid w:val="00361254"/>
    <w:rsid w:val="00365135"/>
    <w:rsid w:val="00371DB4"/>
    <w:rsid w:val="003B2CBA"/>
    <w:rsid w:val="003C7702"/>
    <w:rsid w:val="003F6949"/>
    <w:rsid w:val="00400FD1"/>
    <w:rsid w:val="00404DE2"/>
    <w:rsid w:val="00422A0A"/>
    <w:rsid w:val="0042374B"/>
    <w:rsid w:val="004549CE"/>
    <w:rsid w:val="004619D0"/>
    <w:rsid w:val="00492ECE"/>
    <w:rsid w:val="004A3E7F"/>
    <w:rsid w:val="004A4C01"/>
    <w:rsid w:val="004B0FBF"/>
    <w:rsid w:val="004C326A"/>
    <w:rsid w:val="004D5752"/>
    <w:rsid w:val="004F23B7"/>
    <w:rsid w:val="00514147"/>
    <w:rsid w:val="00514C03"/>
    <w:rsid w:val="00532FC5"/>
    <w:rsid w:val="00543B4C"/>
    <w:rsid w:val="005526C3"/>
    <w:rsid w:val="005631A2"/>
    <w:rsid w:val="00564FA9"/>
    <w:rsid w:val="0057081D"/>
    <w:rsid w:val="005721DC"/>
    <w:rsid w:val="00576849"/>
    <w:rsid w:val="005828A2"/>
    <w:rsid w:val="00583DB8"/>
    <w:rsid w:val="0059064D"/>
    <w:rsid w:val="0059600C"/>
    <w:rsid w:val="005A3C8E"/>
    <w:rsid w:val="005A7286"/>
    <w:rsid w:val="005B07B4"/>
    <w:rsid w:val="005B6D3B"/>
    <w:rsid w:val="005C0166"/>
    <w:rsid w:val="005C1459"/>
    <w:rsid w:val="005C2FCA"/>
    <w:rsid w:val="00652480"/>
    <w:rsid w:val="00695334"/>
    <w:rsid w:val="00711046"/>
    <w:rsid w:val="0071671A"/>
    <w:rsid w:val="00731870"/>
    <w:rsid w:val="00736308"/>
    <w:rsid w:val="00751663"/>
    <w:rsid w:val="0076324C"/>
    <w:rsid w:val="0076571F"/>
    <w:rsid w:val="007B0819"/>
    <w:rsid w:val="007D557F"/>
    <w:rsid w:val="007D6111"/>
    <w:rsid w:val="007F3612"/>
    <w:rsid w:val="007F764B"/>
    <w:rsid w:val="00810217"/>
    <w:rsid w:val="0083366E"/>
    <w:rsid w:val="00836EE9"/>
    <w:rsid w:val="00841E22"/>
    <w:rsid w:val="00864841"/>
    <w:rsid w:val="0088614C"/>
    <w:rsid w:val="00896448"/>
    <w:rsid w:val="008A598D"/>
    <w:rsid w:val="008C51F9"/>
    <w:rsid w:val="008C6C3A"/>
    <w:rsid w:val="008D5DF6"/>
    <w:rsid w:val="008D6DA4"/>
    <w:rsid w:val="008E37CE"/>
    <w:rsid w:val="00915E0A"/>
    <w:rsid w:val="009419B2"/>
    <w:rsid w:val="00943D66"/>
    <w:rsid w:val="00947B48"/>
    <w:rsid w:val="00954640"/>
    <w:rsid w:val="009566E0"/>
    <w:rsid w:val="009607B7"/>
    <w:rsid w:val="00962917"/>
    <w:rsid w:val="00971D93"/>
    <w:rsid w:val="0097775C"/>
    <w:rsid w:val="00982258"/>
    <w:rsid w:val="009975C3"/>
    <w:rsid w:val="009A2580"/>
    <w:rsid w:val="009C3537"/>
    <w:rsid w:val="009E292C"/>
    <w:rsid w:val="009F1238"/>
    <w:rsid w:val="009F3475"/>
    <w:rsid w:val="009F71FB"/>
    <w:rsid w:val="00A01726"/>
    <w:rsid w:val="00A07753"/>
    <w:rsid w:val="00A10440"/>
    <w:rsid w:val="00A4215D"/>
    <w:rsid w:val="00A54752"/>
    <w:rsid w:val="00A60F79"/>
    <w:rsid w:val="00A67099"/>
    <w:rsid w:val="00A904A7"/>
    <w:rsid w:val="00AB4580"/>
    <w:rsid w:val="00AD3210"/>
    <w:rsid w:val="00AE6F4D"/>
    <w:rsid w:val="00B00FD6"/>
    <w:rsid w:val="00B26E06"/>
    <w:rsid w:val="00B52918"/>
    <w:rsid w:val="00B62E6F"/>
    <w:rsid w:val="00B97156"/>
    <w:rsid w:val="00BA2CF8"/>
    <w:rsid w:val="00BB1678"/>
    <w:rsid w:val="00BB301A"/>
    <w:rsid w:val="00BD65DC"/>
    <w:rsid w:val="00BE6FAD"/>
    <w:rsid w:val="00C15A9C"/>
    <w:rsid w:val="00C20B7F"/>
    <w:rsid w:val="00C27095"/>
    <w:rsid w:val="00C72A0A"/>
    <w:rsid w:val="00C73FED"/>
    <w:rsid w:val="00C82442"/>
    <w:rsid w:val="00CB3879"/>
    <w:rsid w:val="00CC3FDA"/>
    <w:rsid w:val="00CD6BDD"/>
    <w:rsid w:val="00CE630C"/>
    <w:rsid w:val="00D07F58"/>
    <w:rsid w:val="00D27F6A"/>
    <w:rsid w:val="00D312E4"/>
    <w:rsid w:val="00D31A0E"/>
    <w:rsid w:val="00D6105E"/>
    <w:rsid w:val="00D67954"/>
    <w:rsid w:val="00D81AD3"/>
    <w:rsid w:val="00DC6B9F"/>
    <w:rsid w:val="00DD5382"/>
    <w:rsid w:val="00DF41BA"/>
    <w:rsid w:val="00E15878"/>
    <w:rsid w:val="00E25C6B"/>
    <w:rsid w:val="00E51C84"/>
    <w:rsid w:val="00E670CE"/>
    <w:rsid w:val="00E81C17"/>
    <w:rsid w:val="00E851E5"/>
    <w:rsid w:val="00ED7618"/>
    <w:rsid w:val="00ED7BB3"/>
    <w:rsid w:val="00F06BA3"/>
    <w:rsid w:val="00F137A3"/>
    <w:rsid w:val="00F246AF"/>
    <w:rsid w:val="00F67995"/>
    <w:rsid w:val="00F72296"/>
    <w:rsid w:val="00F75851"/>
    <w:rsid w:val="00F7751E"/>
    <w:rsid w:val="00F84965"/>
    <w:rsid w:val="00F9225C"/>
    <w:rsid w:val="00F94343"/>
    <w:rsid w:val="00F97326"/>
    <w:rsid w:val="00FA3836"/>
    <w:rsid w:val="00FA3FA1"/>
    <w:rsid w:val="00FA74F2"/>
    <w:rsid w:val="00FB3440"/>
    <w:rsid w:val="00FC08E1"/>
    <w:rsid w:val="00FC2D70"/>
    <w:rsid w:val="00FD5CD8"/>
    <w:rsid w:val="00FF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1D669-AE15-4716-9F9F-0BF0F4A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5D33"/>
    <w:pPr>
      <w:spacing w:after="0" w:line="240" w:lineRule="auto"/>
    </w:pPr>
  </w:style>
  <w:style w:type="paragraph" w:styleId="ListParagraph">
    <w:name w:val="List Paragraph"/>
    <w:basedOn w:val="Normal"/>
    <w:uiPriority w:val="34"/>
    <w:qFormat/>
    <w:rsid w:val="009F71FB"/>
    <w:pPr>
      <w:ind w:left="720"/>
      <w:contextualSpacing/>
    </w:pPr>
  </w:style>
  <w:style w:type="paragraph" w:customStyle="1" w:styleId="Default">
    <w:name w:val="Default"/>
    <w:rsid w:val="00194CE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D5752"/>
    <w:rPr>
      <w:i/>
      <w:iCs/>
    </w:rPr>
  </w:style>
  <w:style w:type="table" w:styleId="TableGrid">
    <w:name w:val="Table Grid"/>
    <w:basedOn w:val="TableNormal"/>
    <w:rsid w:val="00CC3F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43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Goode, Lindsey Holden</cp:lastModifiedBy>
  <cp:revision>2</cp:revision>
  <dcterms:created xsi:type="dcterms:W3CDTF">2017-01-18T21:23:00Z</dcterms:created>
  <dcterms:modified xsi:type="dcterms:W3CDTF">2017-01-18T21:23:00Z</dcterms:modified>
</cp:coreProperties>
</file>